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E20" w:rsidRPr="00F4218A" w:rsidRDefault="00593E20" w:rsidP="00593E20">
      <w:pPr>
        <w:spacing w:after="0" w:line="240" w:lineRule="auto"/>
        <w:ind w:rightChars="11" w:right="24"/>
        <w:jc w:val="center"/>
        <w:rPr>
          <w:rFonts w:ascii="Times New Roman" w:hAnsi="Times New Roman"/>
          <w:sz w:val="20"/>
        </w:rPr>
      </w:pPr>
      <w:r>
        <w:rPr>
          <w:rFonts w:ascii="Times New Roman" w:hAnsi="Times New Roman"/>
          <w:noProof/>
          <w:lang w:val="fr-BE" w:eastAsia="fr-BE"/>
        </w:rPr>
        <w:drawing>
          <wp:inline distT="0" distB="0" distL="0" distR="0" wp14:anchorId="36F451C6" wp14:editId="55F1FC6F">
            <wp:extent cx="568325" cy="602615"/>
            <wp:effectExtent l="0" t="0" r="0" b="0"/>
            <wp:docPr id="2" name="Image 2" descr="logo AICESIS en gris 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ICESIS en gris Bl"/>
                    <pic:cNvPicPr>
                      <a:picLocks noChangeAspect="1" noChangeArrowheads="1"/>
                    </pic:cNvPicPr>
                  </pic:nvPicPr>
                  <pic:blipFill>
                    <a:blip r:embed="rId8">
                      <a:extLst>
                        <a:ext uri="{28A0092B-C50C-407E-A947-70E740481C1C}">
                          <a14:useLocalDpi xmlns:a14="http://schemas.microsoft.com/office/drawing/2010/main" val="0"/>
                        </a:ext>
                      </a:extLst>
                    </a:blip>
                    <a:srcRect r="13116" b="9953"/>
                    <a:stretch>
                      <a:fillRect/>
                    </a:stretch>
                  </pic:blipFill>
                  <pic:spPr bwMode="auto">
                    <a:xfrm>
                      <a:off x="0" y="0"/>
                      <a:ext cx="568325" cy="602615"/>
                    </a:xfrm>
                    <a:prstGeom prst="rect">
                      <a:avLst/>
                    </a:prstGeom>
                    <a:noFill/>
                    <a:ln>
                      <a:noFill/>
                    </a:ln>
                  </pic:spPr>
                </pic:pic>
              </a:graphicData>
            </a:graphic>
          </wp:inline>
        </w:drawing>
      </w:r>
    </w:p>
    <w:p w:rsidR="00593E20" w:rsidRPr="00F4218A" w:rsidRDefault="00593E20" w:rsidP="00593E20">
      <w:pPr>
        <w:spacing w:after="0" w:line="240" w:lineRule="auto"/>
        <w:jc w:val="center"/>
        <w:outlineLvl w:val="0"/>
        <w:rPr>
          <w:rFonts w:ascii="Times New Roman" w:hAnsi="Times New Roman"/>
          <w:b/>
          <w:i/>
          <w:sz w:val="32"/>
          <w:szCs w:val="32"/>
          <w:lang w:val="en-US"/>
        </w:rPr>
      </w:pPr>
      <w:r w:rsidRPr="00F4218A">
        <w:rPr>
          <w:rFonts w:ascii="Times New Roman" w:hAnsi="Times New Roman"/>
          <w:b/>
          <w:i/>
          <w:sz w:val="32"/>
          <w:szCs w:val="32"/>
          <w:lang w:val="en-US"/>
        </w:rPr>
        <w:t xml:space="preserve">International Association of Economic and Social Councils </w:t>
      </w:r>
    </w:p>
    <w:p w:rsidR="00593E20" w:rsidRPr="00F4218A" w:rsidRDefault="00593E20" w:rsidP="00593E20">
      <w:pPr>
        <w:spacing w:after="0" w:line="240" w:lineRule="auto"/>
        <w:jc w:val="center"/>
        <w:outlineLvl w:val="0"/>
        <w:rPr>
          <w:rFonts w:ascii="Times New Roman" w:hAnsi="Times New Roman"/>
          <w:sz w:val="32"/>
          <w:szCs w:val="32"/>
          <w:lang w:val="en-US"/>
        </w:rPr>
      </w:pPr>
      <w:proofErr w:type="gramStart"/>
      <w:r w:rsidRPr="00F4218A">
        <w:rPr>
          <w:rFonts w:ascii="Times New Roman" w:hAnsi="Times New Roman"/>
          <w:b/>
          <w:i/>
          <w:sz w:val="32"/>
          <w:szCs w:val="32"/>
          <w:lang w:val="en-US"/>
        </w:rPr>
        <w:t>and</w:t>
      </w:r>
      <w:proofErr w:type="gramEnd"/>
      <w:r w:rsidRPr="00F4218A">
        <w:rPr>
          <w:rFonts w:ascii="Times New Roman" w:hAnsi="Times New Roman"/>
          <w:b/>
          <w:i/>
          <w:sz w:val="32"/>
          <w:szCs w:val="32"/>
          <w:lang w:val="en-US"/>
        </w:rPr>
        <w:t xml:space="preserve"> Similar Institutions</w:t>
      </w:r>
    </w:p>
    <w:p w:rsidR="00593E20" w:rsidRPr="00F4218A" w:rsidRDefault="00593E20" w:rsidP="00593E20">
      <w:pPr>
        <w:spacing w:after="0" w:line="240" w:lineRule="auto"/>
        <w:jc w:val="center"/>
        <w:outlineLvl w:val="0"/>
        <w:rPr>
          <w:rFonts w:ascii="Times New Roman" w:hAnsi="Times New Roman"/>
          <w:b/>
          <w:lang w:val="en-US"/>
        </w:rPr>
      </w:pPr>
      <w:r w:rsidRPr="00F4218A">
        <w:rPr>
          <w:rFonts w:ascii="Times New Roman" w:hAnsi="Times New Roman"/>
          <w:b/>
          <w:sz w:val="32"/>
          <w:szCs w:val="32"/>
          <w:lang w:val="en-US"/>
        </w:rPr>
        <w:t>(AICESIS)</w:t>
      </w:r>
    </w:p>
    <w:p w:rsidR="00593E20" w:rsidRPr="00F4218A" w:rsidRDefault="00593E20" w:rsidP="00593E20">
      <w:pPr>
        <w:spacing w:after="0" w:line="240" w:lineRule="auto"/>
        <w:jc w:val="center"/>
        <w:outlineLvl w:val="0"/>
        <w:rPr>
          <w:rFonts w:ascii="Times New Roman" w:hAnsi="Times New Roman"/>
          <w:b/>
          <w:lang w:val="en-US"/>
        </w:rPr>
      </w:pPr>
    </w:p>
    <w:p w:rsidR="00593E20" w:rsidRPr="00F4218A" w:rsidRDefault="00593E20" w:rsidP="00593E20">
      <w:pPr>
        <w:spacing w:after="0" w:line="240" w:lineRule="auto"/>
        <w:jc w:val="right"/>
        <w:rPr>
          <w:rFonts w:ascii="Times New Roman" w:hAnsi="Times New Roman"/>
          <w:b/>
          <w:lang w:val="en-US"/>
        </w:rPr>
      </w:pPr>
      <w:r>
        <w:rPr>
          <w:rFonts w:ascii="Times New Roman" w:hAnsi="Times New Roman"/>
          <w:b/>
          <w:lang w:val="en-US"/>
        </w:rPr>
        <w:t>November</w:t>
      </w:r>
      <w:r w:rsidRPr="00F4218A">
        <w:rPr>
          <w:rFonts w:ascii="Times New Roman" w:hAnsi="Times New Roman"/>
          <w:b/>
          <w:lang w:val="en-US"/>
        </w:rPr>
        <w:t xml:space="preserve"> 2015</w:t>
      </w:r>
    </w:p>
    <w:p w:rsidR="00593E20" w:rsidRPr="00F4218A" w:rsidRDefault="00593E20" w:rsidP="00593E20">
      <w:pPr>
        <w:spacing w:after="0" w:line="240" w:lineRule="auto"/>
        <w:jc w:val="center"/>
        <w:rPr>
          <w:rFonts w:ascii="Times New Roman" w:hAnsi="Times New Roman"/>
          <w:b/>
          <w:sz w:val="32"/>
          <w:szCs w:val="32"/>
          <w:u w:val="single"/>
          <w:lang w:val="en-US"/>
        </w:rPr>
      </w:pPr>
    </w:p>
    <w:p w:rsidR="00593E20" w:rsidRDefault="00593E20" w:rsidP="00A24BFB">
      <w:pPr>
        <w:spacing w:after="0" w:line="240" w:lineRule="auto"/>
        <w:jc w:val="center"/>
        <w:rPr>
          <w:rFonts w:ascii="Times New Roman" w:hAnsi="Times New Roman" w:cs="Times New Roman"/>
          <w:b/>
          <w:sz w:val="24"/>
          <w:szCs w:val="24"/>
          <w:lang w:val="en-GB"/>
        </w:rPr>
      </w:pPr>
    </w:p>
    <w:p w:rsidR="006C0608" w:rsidRPr="00C67A3C" w:rsidRDefault="00A80A7A" w:rsidP="00A24BFB">
      <w:pPr>
        <w:spacing w:after="0" w:line="240" w:lineRule="auto"/>
        <w:jc w:val="center"/>
        <w:rPr>
          <w:rFonts w:ascii="Times New Roman" w:hAnsi="Times New Roman" w:cs="Times New Roman"/>
          <w:b/>
          <w:sz w:val="32"/>
          <w:szCs w:val="32"/>
          <w:u w:val="single"/>
          <w:lang w:val="en-GB"/>
        </w:rPr>
      </w:pPr>
      <w:r w:rsidRPr="00C67A3C">
        <w:rPr>
          <w:rFonts w:ascii="Times New Roman" w:hAnsi="Times New Roman" w:cs="Times New Roman"/>
          <w:b/>
          <w:sz w:val="32"/>
          <w:szCs w:val="32"/>
          <w:u w:val="single"/>
          <w:lang w:val="en-GB"/>
        </w:rPr>
        <w:t>NOTE ON SOCIAL DIALOGUE IN SPAIN</w:t>
      </w:r>
      <w:r w:rsidR="006C0608" w:rsidRPr="00C67A3C">
        <w:rPr>
          <w:rFonts w:ascii="Times New Roman" w:hAnsi="Times New Roman" w:cs="Times New Roman"/>
          <w:b/>
          <w:sz w:val="32"/>
          <w:szCs w:val="32"/>
          <w:u w:val="single"/>
          <w:lang w:val="en-GB"/>
        </w:rPr>
        <w:t xml:space="preserve"> / AICESIS</w:t>
      </w:r>
    </w:p>
    <w:p w:rsidR="006C0608" w:rsidRPr="00A80A7A" w:rsidRDefault="006C0608" w:rsidP="00A24BFB">
      <w:pPr>
        <w:spacing w:after="0" w:line="240" w:lineRule="auto"/>
        <w:jc w:val="both"/>
        <w:rPr>
          <w:rFonts w:ascii="Times New Roman" w:hAnsi="Times New Roman" w:cs="Times New Roman"/>
          <w:sz w:val="24"/>
          <w:szCs w:val="24"/>
          <w:lang w:val="en-GB"/>
        </w:rPr>
      </w:pPr>
    </w:p>
    <w:p w:rsidR="006C0608" w:rsidRPr="00A80A7A" w:rsidRDefault="006C0608" w:rsidP="00A24BFB">
      <w:pPr>
        <w:spacing w:after="0" w:line="240" w:lineRule="auto"/>
        <w:jc w:val="both"/>
        <w:rPr>
          <w:rFonts w:ascii="Times New Roman" w:hAnsi="Times New Roman" w:cs="Times New Roman"/>
          <w:sz w:val="24"/>
          <w:szCs w:val="24"/>
          <w:lang w:val="en-GB"/>
        </w:rPr>
      </w:pPr>
    </w:p>
    <w:p w:rsidR="006C0608" w:rsidRPr="00A80A7A" w:rsidRDefault="00A80A7A" w:rsidP="00A24BFB">
      <w:pPr>
        <w:pStyle w:val="Paragraphedeliste"/>
        <w:numPr>
          <w:ilvl w:val="0"/>
          <w:numId w:val="2"/>
        </w:numPr>
        <w:spacing w:after="0" w:line="240" w:lineRule="auto"/>
        <w:jc w:val="both"/>
        <w:rPr>
          <w:rFonts w:ascii="Times New Roman" w:hAnsi="Times New Roman" w:cs="Times New Roman"/>
          <w:b/>
          <w:sz w:val="24"/>
          <w:szCs w:val="24"/>
          <w:lang w:val="en-GB"/>
        </w:rPr>
      </w:pPr>
      <w:r w:rsidRPr="00A80A7A">
        <w:rPr>
          <w:rFonts w:ascii="Times New Roman" w:hAnsi="Times New Roman" w:cs="Times New Roman"/>
          <w:b/>
          <w:sz w:val="24"/>
          <w:szCs w:val="24"/>
          <w:lang w:val="en-GB"/>
        </w:rPr>
        <w:t>Social Dialogue in Spain</w:t>
      </w:r>
    </w:p>
    <w:p w:rsidR="00A24BFB" w:rsidRPr="00A80A7A" w:rsidRDefault="00A24BFB" w:rsidP="00A24BFB">
      <w:pPr>
        <w:spacing w:after="0" w:line="240" w:lineRule="auto"/>
        <w:ind w:firstLine="360"/>
        <w:jc w:val="both"/>
        <w:rPr>
          <w:rFonts w:ascii="Times New Roman" w:hAnsi="Times New Roman" w:cs="Times New Roman"/>
          <w:sz w:val="24"/>
          <w:szCs w:val="24"/>
          <w:lang w:val="en-GB"/>
        </w:rPr>
      </w:pPr>
    </w:p>
    <w:p w:rsidR="00A24BFB" w:rsidRPr="00A80A7A" w:rsidRDefault="00A80A7A" w:rsidP="00A24BFB">
      <w:pPr>
        <w:spacing w:after="0" w:line="240" w:lineRule="auto"/>
        <w:ind w:firstLine="360"/>
        <w:jc w:val="both"/>
        <w:rPr>
          <w:rFonts w:ascii="Times New Roman" w:hAnsi="Times New Roman" w:cs="Times New Roman"/>
          <w:sz w:val="24"/>
          <w:szCs w:val="24"/>
          <w:lang w:val="en-GB"/>
        </w:rPr>
      </w:pPr>
      <w:r w:rsidRPr="00A80A7A">
        <w:rPr>
          <w:rFonts w:ascii="Times New Roman" w:hAnsi="Times New Roman" w:cs="Times New Roman"/>
          <w:sz w:val="24"/>
          <w:szCs w:val="24"/>
          <w:lang w:val="en-GB"/>
        </w:rPr>
        <w:t>The development of Social Dialogue in Spain took place in paral</w:t>
      </w:r>
      <w:r>
        <w:rPr>
          <w:rFonts w:ascii="Times New Roman" w:hAnsi="Times New Roman" w:cs="Times New Roman"/>
          <w:sz w:val="24"/>
          <w:szCs w:val="24"/>
          <w:lang w:val="en-GB"/>
        </w:rPr>
        <w:t>lel with the construction of dem</w:t>
      </w:r>
      <w:r w:rsidRPr="00A80A7A">
        <w:rPr>
          <w:rFonts w:ascii="Times New Roman" w:hAnsi="Times New Roman" w:cs="Times New Roman"/>
          <w:sz w:val="24"/>
          <w:szCs w:val="24"/>
          <w:lang w:val="en-GB"/>
        </w:rPr>
        <w:t>ocracy after the dictatorship</w:t>
      </w:r>
      <w:r w:rsidR="006C0608" w:rsidRPr="00A80A7A">
        <w:rPr>
          <w:rFonts w:ascii="Times New Roman" w:hAnsi="Times New Roman" w:cs="Times New Roman"/>
          <w:sz w:val="24"/>
          <w:szCs w:val="24"/>
          <w:lang w:val="en-GB"/>
        </w:rPr>
        <w:t xml:space="preserve">. </w:t>
      </w:r>
      <w:r>
        <w:rPr>
          <w:rFonts w:ascii="Times New Roman" w:hAnsi="Times New Roman" w:cs="Times New Roman"/>
          <w:sz w:val="24"/>
          <w:szCs w:val="24"/>
          <w:lang w:val="en-GB"/>
        </w:rPr>
        <w:t>As from the late 1970s, the social partners focused on drawing up basic social agreements, initially with the aim of establishing mutual recognition of the negotiating role of trade union and business organizations. Having achieved that recognition, the social agreements reached between these organizations</w:t>
      </w:r>
      <w:r w:rsidR="00845CF7">
        <w:rPr>
          <w:rFonts w:ascii="Times New Roman" w:hAnsi="Times New Roman" w:cs="Times New Roman"/>
          <w:sz w:val="24"/>
          <w:szCs w:val="24"/>
          <w:lang w:val="en-GB"/>
        </w:rPr>
        <w:t xml:space="preserve"> aimed</w:t>
      </w:r>
      <w:r>
        <w:rPr>
          <w:rFonts w:ascii="Times New Roman" w:hAnsi="Times New Roman" w:cs="Times New Roman"/>
          <w:sz w:val="24"/>
          <w:szCs w:val="24"/>
          <w:lang w:val="en-GB"/>
        </w:rPr>
        <w:t xml:space="preserve"> to create a framework for talks and also, more generally, </w:t>
      </w:r>
      <w:r w:rsidR="00845CF7">
        <w:rPr>
          <w:rFonts w:ascii="Times New Roman" w:hAnsi="Times New Roman" w:cs="Times New Roman"/>
          <w:sz w:val="24"/>
          <w:szCs w:val="24"/>
          <w:lang w:val="en-GB"/>
        </w:rPr>
        <w:t>a</w:t>
      </w:r>
      <w:r>
        <w:rPr>
          <w:rFonts w:ascii="Times New Roman" w:hAnsi="Times New Roman" w:cs="Times New Roman"/>
          <w:sz w:val="24"/>
          <w:szCs w:val="24"/>
          <w:lang w:val="en-GB"/>
        </w:rPr>
        <w:t xml:space="preserve"> regulatory framework for labour relations.</w:t>
      </w:r>
    </w:p>
    <w:p w:rsidR="00A24BFB" w:rsidRPr="00A80A7A" w:rsidRDefault="00A24BFB" w:rsidP="00A24BFB">
      <w:pPr>
        <w:spacing w:after="0" w:line="240" w:lineRule="auto"/>
        <w:ind w:firstLine="360"/>
        <w:jc w:val="both"/>
        <w:rPr>
          <w:rFonts w:ascii="Times New Roman" w:hAnsi="Times New Roman" w:cs="Times New Roman"/>
          <w:sz w:val="24"/>
          <w:szCs w:val="24"/>
          <w:lang w:val="en-GB"/>
        </w:rPr>
      </w:pPr>
    </w:p>
    <w:p w:rsidR="006C0608" w:rsidRPr="00A80A7A" w:rsidRDefault="00A80A7A" w:rsidP="00A24BFB">
      <w:pPr>
        <w:spacing w:after="0" w:line="24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1980 Workers’ Statute regulated the legal framework for the representation of workers and for collective bargaining, in line with the criteria laid down in the social agreements. This was the framework </w:t>
      </w:r>
      <w:r w:rsidR="00845CF7">
        <w:rPr>
          <w:rFonts w:ascii="Times New Roman" w:hAnsi="Times New Roman" w:cs="Times New Roman"/>
          <w:sz w:val="24"/>
          <w:szCs w:val="24"/>
          <w:lang w:val="en-GB"/>
        </w:rPr>
        <w:t>for</w:t>
      </w:r>
      <w:r>
        <w:rPr>
          <w:rFonts w:ascii="Times New Roman" w:hAnsi="Times New Roman" w:cs="Times New Roman"/>
          <w:sz w:val="24"/>
          <w:szCs w:val="24"/>
          <w:lang w:val="en-GB"/>
        </w:rPr>
        <w:t xml:space="preserve"> bipartite agreements, mainly covering collective bargaining and wages, as well as tripartite agreements in which </w:t>
      </w:r>
      <w:r w:rsidR="00845CF7">
        <w:rPr>
          <w:rFonts w:ascii="Times New Roman" w:hAnsi="Times New Roman" w:cs="Times New Roman"/>
          <w:sz w:val="24"/>
          <w:szCs w:val="24"/>
          <w:lang w:val="en-GB"/>
        </w:rPr>
        <w:t>the G</w:t>
      </w:r>
      <w:r>
        <w:rPr>
          <w:rFonts w:ascii="Times New Roman" w:hAnsi="Times New Roman" w:cs="Times New Roman"/>
          <w:sz w:val="24"/>
          <w:szCs w:val="24"/>
          <w:lang w:val="en-GB"/>
        </w:rPr>
        <w:t>overnment also participated, focusing on social and employment policies.</w:t>
      </w:r>
    </w:p>
    <w:p w:rsidR="006C0608" w:rsidRPr="00A80A7A" w:rsidRDefault="006C0608" w:rsidP="00A24BFB">
      <w:pPr>
        <w:spacing w:after="0" w:line="240" w:lineRule="auto"/>
        <w:jc w:val="both"/>
        <w:rPr>
          <w:rFonts w:ascii="Times New Roman" w:hAnsi="Times New Roman" w:cs="Times New Roman"/>
          <w:sz w:val="24"/>
          <w:szCs w:val="24"/>
          <w:lang w:val="en-GB"/>
        </w:rPr>
      </w:pPr>
    </w:p>
    <w:p w:rsidR="00A24BFB" w:rsidRPr="00A80A7A" w:rsidRDefault="00A80A7A" w:rsidP="00A24BFB">
      <w:pPr>
        <w:spacing w:after="0" w:line="24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This practice of bipartite and tripartite negotiation was interrupted in 1985 but started up again, partially, in the first half of the 1990s, with agreements on specific topics such as Vocational Training and Procedures for Resolving Conflicts.</w:t>
      </w:r>
    </w:p>
    <w:p w:rsidR="00A24BFB" w:rsidRPr="00A80A7A" w:rsidRDefault="00A24BFB" w:rsidP="00A24BFB">
      <w:pPr>
        <w:spacing w:after="0" w:line="240" w:lineRule="auto"/>
        <w:ind w:firstLine="360"/>
        <w:jc w:val="both"/>
        <w:rPr>
          <w:rFonts w:ascii="Times New Roman" w:hAnsi="Times New Roman" w:cs="Times New Roman"/>
          <w:sz w:val="24"/>
          <w:szCs w:val="24"/>
          <w:lang w:val="en-GB"/>
        </w:rPr>
      </w:pPr>
    </w:p>
    <w:p w:rsidR="006C0608" w:rsidRPr="00A80A7A" w:rsidRDefault="00A80A7A" w:rsidP="00A24BFB">
      <w:pPr>
        <w:spacing w:after="0" w:line="24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second half of the 1990s, bipartite agreements were reached on wages and also, but only partially, on labour reform. To date, there have been labour reforms but </w:t>
      </w:r>
      <w:r w:rsidR="00845CF7">
        <w:rPr>
          <w:rFonts w:ascii="Times New Roman" w:hAnsi="Times New Roman" w:cs="Times New Roman"/>
          <w:sz w:val="24"/>
          <w:szCs w:val="24"/>
          <w:lang w:val="en-GB"/>
        </w:rPr>
        <w:t xml:space="preserve">these have </w:t>
      </w:r>
      <w:r>
        <w:rPr>
          <w:rFonts w:ascii="Times New Roman" w:hAnsi="Times New Roman" w:cs="Times New Roman"/>
          <w:sz w:val="24"/>
          <w:szCs w:val="24"/>
          <w:lang w:val="en-GB"/>
        </w:rPr>
        <w:t xml:space="preserve">not always </w:t>
      </w:r>
      <w:r w:rsidR="00845CF7">
        <w:rPr>
          <w:rFonts w:ascii="Times New Roman" w:hAnsi="Times New Roman" w:cs="Times New Roman"/>
          <w:sz w:val="24"/>
          <w:szCs w:val="24"/>
          <w:lang w:val="en-GB"/>
        </w:rPr>
        <w:t>been based on consensus</w:t>
      </w:r>
      <w:r>
        <w:rPr>
          <w:rFonts w:ascii="Times New Roman" w:hAnsi="Times New Roman" w:cs="Times New Roman"/>
          <w:sz w:val="24"/>
          <w:szCs w:val="24"/>
          <w:lang w:val="en-GB"/>
        </w:rPr>
        <w:t xml:space="preserve">. The latest and most extensive in 2012 was not </w:t>
      </w:r>
      <w:r w:rsidR="00845CF7">
        <w:rPr>
          <w:rFonts w:ascii="Times New Roman" w:hAnsi="Times New Roman" w:cs="Times New Roman"/>
          <w:sz w:val="24"/>
          <w:szCs w:val="24"/>
          <w:lang w:val="en-GB"/>
        </w:rPr>
        <w:t>consensus-</w:t>
      </w:r>
      <w:r>
        <w:rPr>
          <w:rFonts w:ascii="Times New Roman" w:hAnsi="Times New Roman" w:cs="Times New Roman"/>
          <w:sz w:val="24"/>
          <w:szCs w:val="24"/>
          <w:lang w:val="en-GB"/>
        </w:rPr>
        <w:t>based</w:t>
      </w:r>
      <w:r w:rsidR="006C0608" w:rsidRPr="00A80A7A">
        <w:rPr>
          <w:rFonts w:ascii="Times New Roman" w:hAnsi="Times New Roman" w:cs="Times New Roman"/>
          <w:sz w:val="24"/>
          <w:szCs w:val="24"/>
          <w:lang w:val="en-GB"/>
        </w:rPr>
        <w:t>.</w:t>
      </w:r>
    </w:p>
    <w:p w:rsidR="006C0608" w:rsidRPr="00A80A7A" w:rsidRDefault="006C0608" w:rsidP="00A24BFB">
      <w:pPr>
        <w:spacing w:after="0" w:line="240" w:lineRule="auto"/>
        <w:jc w:val="both"/>
        <w:rPr>
          <w:rFonts w:ascii="Times New Roman" w:hAnsi="Times New Roman" w:cs="Times New Roman"/>
          <w:sz w:val="24"/>
          <w:szCs w:val="24"/>
          <w:lang w:val="en-GB"/>
        </w:rPr>
      </w:pPr>
    </w:p>
    <w:p w:rsidR="006C0608" w:rsidRPr="00A80A7A" w:rsidRDefault="00A80A7A" w:rsidP="00A24BFB">
      <w:pPr>
        <w:spacing w:after="0" w:line="24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practice of centralised wage negotiation continued </w:t>
      </w:r>
      <w:r w:rsidR="00C16112">
        <w:rPr>
          <w:rFonts w:ascii="Times New Roman" w:hAnsi="Times New Roman" w:cs="Times New Roman"/>
          <w:sz w:val="24"/>
          <w:szCs w:val="24"/>
          <w:lang w:val="en-GB"/>
        </w:rPr>
        <w:t>to develop even during</w:t>
      </w:r>
      <w:r>
        <w:rPr>
          <w:rFonts w:ascii="Times New Roman" w:hAnsi="Times New Roman" w:cs="Times New Roman"/>
          <w:sz w:val="24"/>
          <w:szCs w:val="24"/>
          <w:lang w:val="en-GB"/>
        </w:rPr>
        <w:t xml:space="preserve"> the </w:t>
      </w:r>
      <w:r w:rsidR="00845CF7">
        <w:rPr>
          <w:rFonts w:ascii="Times New Roman" w:hAnsi="Times New Roman" w:cs="Times New Roman"/>
          <w:sz w:val="24"/>
          <w:szCs w:val="24"/>
          <w:lang w:val="en-GB"/>
        </w:rPr>
        <w:t xml:space="preserve">crisis </w:t>
      </w:r>
      <w:r>
        <w:rPr>
          <w:rFonts w:ascii="Times New Roman" w:hAnsi="Times New Roman" w:cs="Times New Roman"/>
          <w:sz w:val="24"/>
          <w:szCs w:val="24"/>
          <w:lang w:val="en-GB"/>
        </w:rPr>
        <w:t>years</w:t>
      </w:r>
      <w:r w:rsidR="00C16112">
        <w:rPr>
          <w:rFonts w:ascii="Times New Roman" w:hAnsi="Times New Roman" w:cs="Times New Roman"/>
          <w:sz w:val="24"/>
          <w:szCs w:val="24"/>
          <w:lang w:val="en-GB"/>
        </w:rPr>
        <w:t xml:space="preserve">. Stress should be </w:t>
      </w:r>
      <w:r w:rsidR="00845CF7">
        <w:rPr>
          <w:rFonts w:ascii="Times New Roman" w:hAnsi="Times New Roman" w:cs="Times New Roman"/>
          <w:sz w:val="24"/>
          <w:szCs w:val="24"/>
          <w:lang w:val="en-GB"/>
        </w:rPr>
        <w:t>placed on the changes in the reference points</w:t>
      </w:r>
      <w:r w:rsidR="00C16112">
        <w:rPr>
          <w:rFonts w:ascii="Times New Roman" w:hAnsi="Times New Roman" w:cs="Times New Roman"/>
          <w:sz w:val="24"/>
          <w:szCs w:val="24"/>
          <w:lang w:val="en-GB"/>
        </w:rPr>
        <w:t xml:space="preserve"> for wage growth. These previously </w:t>
      </w:r>
      <w:r w:rsidR="00845CF7">
        <w:rPr>
          <w:rFonts w:ascii="Times New Roman" w:hAnsi="Times New Roman" w:cs="Times New Roman"/>
          <w:sz w:val="24"/>
          <w:szCs w:val="24"/>
          <w:lang w:val="en-GB"/>
        </w:rPr>
        <w:t xml:space="preserve">focused exclusively on </w:t>
      </w:r>
      <w:r w:rsidR="00C16112">
        <w:rPr>
          <w:rFonts w:ascii="Times New Roman" w:hAnsi="Times New Roman" w:cs="Times New Roman"/>
          <w:sz w:val="24"/>
          <w:szCs w:val="24"/>
          <w:lang w:val="en-GB"/>
        </w:rPr>
        <w:t>inflation but now include GDP and macroecon</w:t>
      </w:r>
      <w:r w:rsidR="00845CF7">
        <w:rPr>
          <w:rFonts w:ascii="Times New Roman" w:hAnsi="Times New Roman" w:cs="Times New Roman"/>
          <w:sz w:val="24"/>
          <w:szCs w:val="24"/>
          <w:lang w:val="en-GB"/>
        </w:rPr>
        <w:t>o</w:t>
      </w:r>
      <w:r w:rsidR="00C16112">
        <w:rPr>
          <w:rFonts w:ascii="Times New Roman" w:hAnsi="Times New Roman" w:cs="Times New Roman"/>
          <w:sz w:val="24"/>
          <w:szCs w:val="24"/>
          <w:lang w:val="en-GB"/>
        </w:rPr>
        <w:t xml:space="preserve">mic forecasts. The latest example of </w:t>
      </w:r>
      <w:r w:rsidR="00845CF7">
        <w:rPr>
          <w:rFonts w:ascii="Times New Roman" w:hAnsi="Times New Roman" w:cs="Times New Roman"/>
          <w:sz w:val="24"/>
          <w:szCs w:val="24"/>
          <w:lang w:val="en-GB"/>
        </w:rPr>
        <w:t>such</w:t>
      </w:r>
      <w:r w:rsidR="00C16112">
        <w:rPr>
          <w:rFonts w:ascii="Times New Roman" w:hAnsi="Times New Roman" w:cs="Times New Roman"/>
          <w:sz w:val="24"/>
          <w:szCs w:val="24"/>
          <w:lang w:val="en-GB"/>
        </w:rPr>
        <w:t xml:space="preserve"> agreements is the Third Agreement for Employment and Collective Bargaining 2015-2017, </w:t>
      </w:r>
      <w:r w:rsidR="00AC6F30">
        <w:rPr>
          <w:rFonts w:ascii="Times New Roman" w:hAnsi="Times New Roman" w:cs="Times New Roman"/>
          <w:sz w:val="24"/>
          <w:szCs w:val="24"/>
          <w:lang w:val="en-GB"/>
        </w:rPr>
        <w:t>whose title stresses the lin</w:t>
      </w:r>
      <w:r w:rsidR="00845CF7">
        <w:rPr>
          <w:rFonts w:ascii="Times New Roman" w:hAnsi="Times New Roman" w:cs="Times New Roman"/>
          <w:sz w:val="24"/>
          <w:szCs w:val="24"/>
          <w:lang w:val="en-GB"/>
        </w:rPr>
        <w:t>ks between these social agreemen</w:t>
      </w:r>
      <w:r w:rsidR="00AC6F30">
        <w:rPr>
          <w:rFonts w:ascii="Times New Roman" w:hAnsi="Times New Roman" w:cs="Times New Roman"/>
          <w:sz w:val="24"/>
          <w:szCs w:val="24"/>
          <w:lang w:val="en-GB"/>
        </w:rPr>
        <w:t>ts and employment.</w:t>
      </w:r>
    </w:p>
    <w:p w:rsidR="000D5875" w:rsidRPr="00A80A7A" w:rsidRDefault="000D5875" w:rsidP="00A24BFB">
      <w:pPr>
        <w:spacing w:after="0" w:line="240" w:lineRule="auto"/>
        <w:jc w:val="both"/>
        <w:rPr>
          <w:rFonts w:ascii="Times New Roman" w:hAnsi="Times New Roman" w:cs="Times New Roman"/>
          <w:sz w:val="24"/>
          <w:szCs w:val="24"/>
          <w:lang w:val="en-GB"/>
        </w:rPr>
      </w:pPr>
    </w:p>
    <w:p w:rsidR="000D5875" w:rsidRPr="00A80A7A" w:rsidRDefault="00AC6F30" w:rsidP="00A24BFB">
      <w:pPr>
        <w:spacing w:after="0" w:line="24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With regard to tripartite agreements, as </w:t>
      </w:r>
      <w:r w:rsidR="00845CF7">
        <w:rPr>
          <w:rFonts w:ascii="Times New Roman" w:hAnsi="Times New Roman" w:cs="Times New Roman"/>
          <w:sz w:val="24"/>
          <w:szCs w:val="24"/>
          <w:lang w:val="en-GB"/>
        </w:rPr>
        <w:t>already stated,</w:t>
      </w:r>
      <w:r>
        <w:rPr>
          <w:rFonts w:ascii="Times New Roman" w:hAnsi="Times New Roman" w:cs="Times New Roman"/>
          <w:sz w:val="24"/>
          <w:szCs w:val="24"/>
          <w:lang w:val="en-GB"/>
        </w:rPr>
        <w:t xml:space="preserve"> it has been difficult to achieve consensus on labour reforms, although this has not prevented the tripartite </w:t>
      </w:r>
      <w:r w:rsidR="00DE4E48">
        <w:rPr>
          <w:rFonts w:ascii="Times New Roman" w:hAnsi="Times New Roman" w:cs="Times New Roman"/>
          <w:sz w:val="24"/>
          <w:szCs w:val="24"/>
          <w:lang w:val="en-GB"/>
        </w:rPr>
        <w:t xml:space="preserve">social </w:t>
      </w:r>
      <w:r>
        <w:rPr>
          <w:rFonts w:ascii="Times New Roman" w:hAnsi="Times New Roman" w:cs="Times New Roman"/>
          <w:sz w:val="24"/>
          <w:szCs w:val="24"/>
          <w:lang w:val="en-GB"/>
        </w:rPr>
        <w:t>dialogue from continuing. The latest example was the 2014 Agreement to Strengthen Economic Growth and Employment, which has been the framework for achieving agreements on specific matters, one example being the Extraordinary Program for Activating Employment.</w:t>
      </w:r>
    </w:p>
    <w:p w:rsidR="000D5875" w:rsidRPr="00A80A7A" w:rsidRDefault="000D5875" w:rsidP="00A24BFB">
      <w:pPr>
        <w:spacing w:after="0" w:line="240" w:lineRule="auto"/>
        <w:jc w:val="both"/>
        <w:rPr>
          <w:rFonts w:ascii="Times New Roman" w:hAnsi="Times New Roman" w:cs="Times New Roman"/>
          <w:sz w:val="24"/>
          <w:szCs w:val="24"/>
          <w:lang w:val="en-GB"/>
        </w:rPr>
      </w:pPr>
    </w:p>
    <w:p w:rsidR="000D5875" w:rsidRPr="00A80A7A" w:rsidRDefault="00AC6F30" w:rsidP="00A24BFB">
      <w:pPr>
        <w:spacing w:after="0" w:line="24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To complete this overview of social dialogue in Spain, it must be remembered that this has also covered social welfare, based </w:t>
      </w:r>
      <w:r w:rsidR="00DE4E48">
        <w:rPr>
          <w:rFonts w:ascii="Times New Roman" w:hAnsi="Times New Roman" w:cs="Times New Roman"/>
          <w:sz w:val="24"/>
          <w:szCs w:val="24"/>
          <w:lang w:val="en-GB"/>
        </w:rPr>
        <w:t xml:space="preserve">on </w:t>
      </w:r>
      <w:r>
        <w:rPr>
          <w:rFonts w:ascii="Times New Roman" w:hAnsi="Times New Roman" w:cs="Times New Roman"/>
          <w:sz w:val="24"/>
          <w:szCs w:val="24"/>
          <w:lang w:val="en-GB"/>
        </w:rPr>
        <w:t xml:space="preserve">the so-called Toledo Pact, </w:t>
      </w:r>
      <w:r w:rsidR="00DE4E48">
        <w:rPr>
          <w:rFonts w:ascii="Times New Roman" w:hAnsi="Times New Roman" w:cs="Times New Roman"/>
          <w:sz w:val="24"/>
          <w:szCs w:val="24"/>
          <w:lang w:val="en-GB"/>
        </w:rPr>
        <w:t xml:space="preserve">a formula </w:t>
      </w:r>
      <w:r>
        <w:rPr>
          <w:rFonts w:ascii="Times New Roman" w:hAnsi="Times New Roman" w:cs="Times New Roman"/>
          <w:sz w:val="24"/>
          <w:szCs w:val="24"/>
          <w:lang w:val="en-GB"/>
        </w:rPr>
        <w:t>that combines tripartite agreements between social agents and the Government with parliamentary agreements or consensuses. In this field there have been a number of consensus-based reforms, especially on pensions, although there have also been disagreements, precisely with regard to pension reform.</w:t>
      </w:r>
    </w:p>
    <w:p w:rsidR="000D5875" w:rsidRPr="00A80A7A" w:rsidRDefault="000D5875" w:rsidP="00A24BFB">
      <w:pPr>
        <w:spacing w:after="0" w:line="240" w:lineRule="auto"/>
        <w:jc w:val="both"/>
        <w:rPr>
          <w:rFonts w:ascii="Times New Roman" w:hAnsi="Times New Roman" w:cs="Times New Roman"/>
          <w:sz w:val="24"/>
          <w:szCs w:val="24"/>
          <w:lang w:val="en-GB"/>
        </w:rPr>
      </w:pPr>
    </w:p>
    <w:p w:rsidR="000D5875" w:rsidRPr="00A80A7A" w:rsidRDefault="00AC6F30" w:rsidP="00A24BFB">
      <w:pPr>
        <w:spacing w:after="0" w:line="24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addition to these processes for social dialogue on a national level, there have also been consensus-building processes in the Autonomous Communities on the </w:t>
      </w:r>
      <w:r w:rsidR="008D16B8">
        <w:rPr>
          <w:rFonts w:ascii="Times New Roman" w:hAnsi="Times New Roman" w:cs="Times New Roman"/>
          <w:sz w:val="24"/>
          <w:szCs w:val="24"/>
          <w:lang w:val="en-GB"/>
        </w:rPr>
        <w:t>matters for which they have powers</w:t>
      </w:r>
      <w:r w:rsidR="00DE4E48">
        <w:rPr>
          <w:rFonts w:ascii="Times New Roman" w:hAnsi="Times New Roman" w:cs="Times New Roman"/>
          <w:sz w:val="24"/>
          <w:szCs w:val="24"/>
          <w:lang w:val="en-GB"/>
        </w:rPr>
        <w:t>, especially employment</w:t>
      </w:r>
      <w:r w:rsidR="008D16B8">
        <w:rPr>
          <w:rFonts w:ascii="Times New Roman" w:hAnsi="Times New Roman" w:cs="Times New Roman"/>
          <w:sz w:val="24"/>
          <w:szCs w:val="24"/>
          <w:lang w:val="en-GB"/>
        </w:rPr>
        <w:t>.</w:t>
      </w:r>
    </w:p>
    <w:p w:rsidR="000D5875" w:rsidRPr="00A80A7A" w:rsidRDefault="000D5875" w:rsidP="00A24BFB">
      <w:pPr>
        <w:spacing w:after="0" w:line="240" w:lineRule="auto"/>
        <w:jc w:val="both"/>
        <w:rPr>
          <w:rFonts w:ascii="Times New Roman" w:hAnsi="Times New Roman" w:cs="Times New Roman"/>
          <w:sz w:val="24"/>
          <w:szCs w:val="24"/>
          <w:lang w:val="en-GB"/>
        </w:rPr>
      </w:pPr>
    </w:p>
    <w:p w:rsidR="000D5875" w:rsidRPr="00A80A7A" w:rsidRDefault="008D16B8" w:rsidP="00A24BFB">
      <w:pPr>
        <w:pStyle w:val="Paragraphedeliste"/>
        <w:numPr>
          <w:ilvl w:val="0"/>
          <w:numId w:val="2"/>
        </w:num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The Spanish Economic and Social Council</w:t>
      </w:r>
    </w:p>
    <w:p w:rsidR="00A24BFB" w:rsidRPr="00A80A7A" w:rsidRDefault="00A24BFB" w:rsidP="00A24BFB">
      <w:pPr>
        <w:pStyle w:val="Paragraphedeliste"/>
        <w:spacing w:after="0" w:line="240" w:lineRule="auto"/>
        <w:ind w:left="360"/>
        <w:jc w:val="both"/>
        <w:rPr>
          <w:rFonts w:ascii="Times New Roman" w:hAnsi="Times New Roman" w:cs="Times New Roman"/>
          <w:b/>
          <w:sz w:val="24"/>
          <w:szCs w:val="24"/>
          <w:lang w:val="en-GB"/>
        </w:rPr>
      </w:pPr>
    </w:p>
    <w:p w:rsidR="005D6ED0" w:rsidRPr="00A80A7A" w:rsidRDefault="008D16B8" w:rsidP="005D6ED0">
      <w:pPr>
        <w:spacing w:after="0" w:line="24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The Spanish Economic and Social Council is a consultative body for the government on socio-ec</w:t>
      </w:r>
      <w:r w:rsidR="00DE4E48">
        <w:rPr>
          <w:rFonts w:ascii="Times New Roman" w:hAnsi="Times New Roman" w:cs="Times New Roman"/>
          <w:sz w:val="24"/>
          <w:szCs w:val="24"/>
          <w:lang w:val="en-GB"/>
        </w:rPr>
        <w:t>onomic and labour matters. It takes the form of</w:t>
      </w:r>
      <w:r>
        <w:rPr>
          <w:rFonts w:ascii="Times New Roman" w:hAnsi="Times New Roman" w:cs="Times New Roman"/>
          <w:sz w:val="24"/>
          <w:szCs w:val="24"/>
          <w:lang w:val="en-GB"/>
        </w:rPr>
        <w:t xml:space="preserve"> a public</w:t>
      </w:r>
      <w:r w:rsidR="00DE4E48">
        <w:rPr>
          <w:rFonts w:ascii="Times New Roman" w:hAnsi="Times New Roman" w:cs="Times New Roman"/>
          <w:sz w:val="24"/>
          <w:szCs w:val="24"/>
          <w:lang w:val="en-GB"/>
        </w:rPr>
        <w:t>-law</w:t>
      </w:r>
      <w:r>
        <w:rPr>
          <w:rFonts w:ascii="Times New Roman" w:hAnsi="Times New Roman" w:cs="Times New Roman"/>
          <w:sz w:val="24"/>
          <w:szCs w:val="24"/>
          <w:lang w:val="en-GB"/>
        </w:rPr>
        <w:t xml:space="preserve"> legal entity with full capacity and organic and functional </w:t>
      </w:r>
      <w:r w:rsidR="00DE4E48">
        <w:rPr>
          <w:rFonts w:ascii="Times New Roman" w:hAnsi="Times New Roman" w:cs="Times New Roman"/>
          <w:sz w:val="24"/>
          <w:szCs w:val="24"/>
          <w:lang w:val="en-GB"/>
        </w:rPr>
        <w:t>autonomy</w:t>
      </w:r>
      <w:r>
        <w:rPr>
          <w:rFonts w:ascii="Times New Roman" w:hAnsi="Times New Roman" w:cs="Times New Roman"/>
          <w:sz w:val="24"/>
          <w:szCs w:val="24"/>
          <w:lang w:val="en-GB"/>
        </w:rPr>
        <w:t xml:space="preserve"> for fulfilling its purposes, and is attached to the Ministry for Employment and Social Security.</w:t>
      </w:r>
    </w:p>
    <w:p w:rsidR="00B84144" w:rsidRPr="00A80A7A" w:rsidRDefault="00B84144" w:rsidP="005D6ED0">
      <w:pPr>
        <w:spacing w:after="0" w:line="240" w:lineRule="auto"/>
        <w:ind w:firstLine="360"/>
        <w:jc w:val="both"/>
        <w:rPr>
          <w:rFonts w:ascii="Times New Roman" w:hAnsi="Times New Roman" w:cs="Times New Roman"/>
          <w:sz w:val="24"/>
          <w:szCs w:val="24"/>
          <w:lang w:val="en-GB"/>
        </w:rPr>
      </w:pPr>
    </w:p>
    <w:p w:rsidR="00B84144" w:rsidRPr="00A80A7A" w:rsidRDefault="00A50AD0" w:rsidP="005D6ED0">
      <w:pPr>
        <w:spacing w:after="0" w:line="24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The Economic and Social Council is governed by Law</w:t>
      </w:r>
      <w:r w:rsidR="00B84144" w:rsidRPr="00A80A7A">
        <w:rPr>
          <w:rFonts w:ascii="Times New Roman" w:hAnsi="Times New Roman" w:cs="Times New Roman"/>
          <w:sz w:val="24"/>
          <w:szCs w:val="24"/>
          <w:lang w:val="en-GB"/>
        </w:rPr>
        <w:t xml:space="preserve"> 21/1991, </w:t>
      </w:r>
      <w:r>
        <w:rPr>
          <w:rFonts w:ascii="Times New Roman" w:hAnsi="Times New Roman" w:cs="Times New Roman"/>
          <w:sz w:val="24"/>
          <w:szCs w:val="24"/>
          <w:lang w:val="en-GB"/>
        </w:rPr>
        <w:t>dated 17 June, on the creation of the Counc</w:t>
      </w:r>
      <w:r w:rsidR="00DE4E48">
        <w:rPr>
          <w:rFonts w:ascii="Times New Roman" w:hAnsi="Times New Roman" w:cs="Times New Roman"/>
          <w:sz w:val="24"/>
          <w:szCs w:val="24"/>
          <w:lang w:val="en-GB"/>
        </w:rPr>
        <w:t>il, by the Regulation on Organis</w:t>
      </w:r>
      <w:r>
        <w:rPr>
          <w:rFonts w:ascii="Times New Roman" w:hAnsi="Times New Roman" w:cs="Times New Roman"/>
          <w:sz w:val="24"/>
          <w:szCs w:val="24"/>
          <w:lang w:val="en-GB"/>
        </w:rPr>
        <w:t xml:space="preserve">ation and Internal Functioning approved by the Plenary Session of the Economic and Social Council on 25 February 1993, and by the guidelines and instructions </w:t>
      </w:r>
      <w:r w:rsidR="00DE4E48">
        <w:rPr>
          <w:rFonts w:ascii="Times New Roman" w:hAnsi="Times New Roman" w:cs="Times New Roman"/>
          <w:sz w:val="24"/>
          <w:szCs w:val="24"/>
          <w:lang w:val="en-GB"/>
        </w:rPr>
        <w:t xml:space="preserve">for its proceedings </w:t>
      </w:r>
      <w:r>
        <w:rPr>
          <w:rFonts w:ascii="Times New Roman" w:hAnsi="Times New Roman" w:cs="Times New Roman"/>
          <w:sz w:val="24"/>
          <w:szCs w:val="24"/>
          <w:lang w:val="en-GB"/>
        </w:rPr>
        <w:t>laid down by the Council itself.</w:t>
      </w:r>
    </w:p>
    <w:p w:rsidR="005D6ED0" w:rsidRPr="00A80A7A" w:rsidRDefault="005D6ED0" w:rsidP="005D6ED0">
      <w:pPr>
        <w:spacing w:after="0" w:line="240" w:lineRule="auto"/>
        <w:ind w:firstLine="360"/>
        <w:jc w:val="both"/>
        <w:rPr>
          <w:rFonts w:ascii="Times New Roman" w:hAnsi="Times New Roman" w:cs="Times New Roman"/>
          <w:sz w:val="24"/>
          <w:szCs w:val="24"/>
          <w:lang w:val="en-GB"/>
        </w:rPr>
      </w:pPr>
    </w:p>
    <w:p w:rsidR="005D6ED0" w:rsidRPr="00A80A7A" w:rsidRDefault="005E0C36" w:rsidP="005D6ED0">
      <w:pPr>
        <w:spacing w:after="0" w:line="24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The Economic and Social Council has 61 members appointed by the government as follows</w:t>
      </w:r>
      <w:r w:rsidR="005D6ED0" w:rsidRPr="00A80A7A">
        <w:rPr>
          <w:rFonts w:ascii="Times New Roman" w:hAnsi="Times New Roman" w:cs="Times New Roman"/>
          <w:sz w:val="24"/>
          <w:szCs w:val="24"/>
          <w:lang w:val="en-GB"/>
        </w:rPr>
        <w:t>:</w:t>
      </w:r>
    </w:p>
    <w:p w:rsidR="005D6ED0" w:rsidRPr="00A80A7A" w:rsidRDefault="005D6ED0" w:rsidP="005D6ED0">
      <w:pPr>
        <w:spacing w:after="0" w:line="240" w:lineRule="auto"/>
        <w:ind w:firstLine="360"/>
        <w:jc w:val="both"/>
        <w:rPr>
          <w:rFonts w:ascii="Times New Roman" w:hAnsi="Times New Roman" w:cs="Times New Roman"/>
          <w:sz w:val="24"/>
          <w:szCs w:val="24"/>
          <w:lang w:val="en-GB"/>
        </w:rPr>
      </w:pPr>
    </w:p>
    <w:p w:rsidR="005D6ED0" w:rsidRPr="00A80A7A" w:rsidRDefault="005E0C36" w:rsidP="005D6ED0">
      <w:pPr>
        <w:pStyle w:val="Paragraphedeliste"/>
        <w:numPr>
          <w:ilvl w:val="0"/>
          <w:numId w:val="4"/>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Chairman</w:t>
      </w:r>
      <w:r w:rsidR="005D6ED0" w:rsidRPr="00A80A7A">
        <w:rPr>
          <w:rFonts w:ascii="Times New Roman" w:hAnsi="Times New Roman" w:cs="Times New Roman"/>
          <w:sz w:val="24"/>
          <w:szCs w:val="24"/>
          <w:lang w:val="en-GB"/>
        </w:rPr>
        <w:t>.</w:t>
      </w:r>
    </w:p>
    <w:p w:rsidR="005D6ED0" w:rsidRPr="00A80A7A" w:rsidRDefault="005D6ED0" w:rsidP="005D6ED0">
      <w:pPr>
        <w:spacing w:after="0" w:line="240" w:lineRule="auto"/>
        <w:ind w:firstLine="360"/>
        <w:jc w:val="both"/>
        <w:rPr>
          <w:rFonts w:ascii="Times New Roman" w:hAnsi="Times New Roman" w:cs="Times New Roman"/>
          <w:sz w:val="24"/>
          <w:szCs w:val="24"/>
          <w:lang w:val="en-GB"/>
        </w:rPr>
      </w:pPr>
    </w:p>
    <w:p w:rsidR="005D6ED0" w:rsidRPr="00A80A7A" w:rsidRDefault="005E0C36" w:rsidP="005D6ED0">
      <w:pPr>
        <w:pStyle w:val="Paragraphedeliste"/>
        <w:numPr>
          <w:ilvl w:val="0"/>
          <w:numId w:val="4"/>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Twenty Council Members forming Group One named by the most representative trade union organisations in proportion to their representativeness, and in compliance with articles 6.2 and 7.1 of Organic Law </w:t>
      </w:r>
      <w:r w:rsidR="005D6ED0" w:rsidRPr="00A80A7A">
        <w:rPr>
          <w:rFonts w:ascii="Times New Roman" w:hAnsi="Times New Roman" w:cs="Times New Roman"/>
          <w:sz w:val="24"/>
          <w:szCs w:val="24"/>
          <w:lang w:val="en-GB"/>
        </w:rPr>
        <w:t xml:space="preserve">11/1985, </w:t>
      </w:r>
      <w:r>
        <w:rPr>
          <w:rFonts w:ascii="Times New Roman" w:hAnsi="Times New Roman" w:cs="Times New Roman"/>
          <w:sz w:val="24"/>
          <w:szCs w:val="24"/>
          <w:lang w:val="en-GB"/>
        </w:rPr>
        <w:t>dated 2 August, on Trade Union Freedom</w:t>
      </w:r>
      <w:r w:rsidR="005D6ED0" w:rsidRPr="00A80A7A">
        <w:rPr>
          <w:rFonts w:ascii="Times New Roman" w:hAnsi="Times New Roman" w:cs="Times New Roman"/>
          <w:sz w:val="24"/>
          <w:szCs w:val="24"/>
          <w:lang w:val="en-GB"/>
        </w:rPr>
        <w:t>.</w:t>
      </w:r>
    </w:p>
    <w:p w:rsidR="005D6ED0" w:rsidRPr="00A80A7A" w:rsidRDefault="005D6ED0" w:rsidP="005D6ED0">
      <w:pPr>
        <w:spacing w:after="0" w:line="240" w:lineRule="auto"/>
        <w:ind w:firstLine="360"/>
        <w:jc w:val="both"/>
        <w:rPr>
          <w:rFonts w:ascii="Times New Roman" w:hAnsi="Times New Roman" w:cs="Times New Roman"/>
          <w:sz w:val="24"/>
          <w:szCs w:val="24"/>
          <w:lang w:val="en-GB"/>
        </w:rPr>
      </w:pPr>
    </w:p>
    <w:p w:rsidR="005D6ED0" w:rsidRPr="00A80A7A" w:rsidRDefault="005E0C36" w:rsidP="005D6ED0">
      <w:pPr>
        <w:pStyle w:val="Paragraphedeliste"/>
        <w:numPr>
          <w:ilvl w:val="0"/>
          <w:numId w:val="4"/>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Twenty Council Members forming Group Two named by the most representative business organisations in</w:t>
      </w:r>
      <w:r w:rsidR="005D6ED0" w:rsidRPr="00A80A7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proportion to their representativeness, and in compliance with the sixth additional clause of Law </w:t>
      </w:r>
      <w:r w:rsidR="005D6ED0" w:rsidRPr="00A80A7A">
        <w:rPr>
          <w:rFonts w:ascii="Times New Roman" w:hAnsi="Times New Roman" w:cs="Times New Roman"/>
          <w:sz w:val="24"/>
          <w:szCs w:val="24"/>
          <w:lang w:val="en-GB"/>
        </w:rPr>
        <w:t xml:space="preserve">8/1980, </w:t>
      </w:r>
      <w:r>
        <w:rPr>
          <w:rFonts w:ascii="Times New Roman" w:hAnsi="Times New Roman" w:cs="Times New Roman"/>
          <w:sz w:val="24"/>
          <w:szCs w:val="24"/>
          <w:lang w:val="en-GB"/>
        </w:rPr>
        <w:t>of 10 March</w:t>
      </w:r>
      <w:r w:rsidR="00DE4E48">
        <w:rPr>
          <w:rFonts w:ascii="Times New Roman" w:hAnsi="Times New Roman" w:cs="Times New Roman"/>
          <w:sz w:val="24"/>
          <w:szCs w:val="24"/>
          <w:lang w:val="en-GB"/>
        </w:rPr>
        <w:t>, on</w:t>
      </w:r>
      <w:r>
        <w:rPr>
          <w:rFonts w:ascii="Times New Roman" w:hAnsi="Times New Roman" w:cs="Times New Roman"/>
          <w:sz w:val="24"/>
          <w:szCs w:val="24"/>
          <w:lang w:val="en-GB"/>
        </w:rPr>
        <w:t xml:space="preserve"> the Workers’ Statute in the </w:t>
      </w:r>
      <w:r w:rsidR="00DE4E48">
        <w:rPr>
          <w:rFonts w:ascii="Times New Roman" w:hAnsi="Times New Roman" w:cs="Times New Roman"/>
          <w:sz w:val="24"/>
          <w:szCs w:val="24"/>
          <w:lang w:val="en-GB"/>
        </w:rPr>
        <w:t>recast version given</w:t>
      </w:r>
      <w:r>
        <w:rPr>
          <w:rFonts w:ascii="Times New Roman" w:hAnsi="Times New Roman" w:cs="Times New Roman"/>
          <w:sz w:val="24"/>
          <w:szCs w:val="24"/>
          <w:lang w:val="en-GB"/>
        </w:rPr>
        <w:t xml:space="preserve"> in Law 32/1984, dated 2 August</w:t>
      </w:r>
      <w:r w:rsidR="005D6ED0" w:rsidRPr="00A80A7A">
        <w:rPr>
          <w:rFonts w:ascii="Times New Roman" w:hAnsi="Times New Roman" w:cs="Times New Roman"/>
          <w:sz w:val="24"/>
          <w:szCs w:val="24"/>
          <w:lang w:val="en-GB"/>
        </w:rPr>
        <w:t>.</w:t>
      </w:r>
    </w:p>
    <w:p w:rsidR="005D6ED0" w:rsidRPr="00A80A7A" w:rsidRDefault="005D6ED0" w:rsidP="005D6ED0">
      <w:pPr>
        <w:spacing w:after="0" w:line="240" w:lineRule="auto"/>
        <w:jc w:val="both"/>
        <w:rPr>
          <w:rFonts w:ascii="Times New Roman" w:hAnsi="Times New Roman" w:cs="Times New Roman"/>
          <w:sz w:val="24"/>
          <w:szCs w:val="24"/>
          <w:lang w:val="en-GB"/>
        </w:rPr>
      </w:pPr>
    </w:p>
    <w:p w:rsidR="005D6ED0" w:rsidRPr="00A80A7A" w:rsidRDefault="005E0C36" w:rsidP="005D6ED0">
      <w:pPr>
        <w:pStyle w:val="Paragraphedeliste"/>
        <w:numPr>
          <w:ilvl w:val="0"/>
          <w:numId w:val="4"/>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Twenty</w:t>
      </w:r>
      <w:r w:rsidR="003102A1">
        <w:rPr>
          <w:rFonts w:ascii="Times New Roman" w:hAnsi="Times New Roman" w:cs="Times New Roman"/>
          <w:sz w:val="24"/>
          <w:szCs w:val="24"/>
          <w:lang w:val="en-GB"/>
        </w:rPr>
        <w:t xml:space="preserve"> Council Members forming Group T</w:t>
      </w:r>
      <w:r>
        <w:rPr>
          <w:rFonts w:ascii="Times New Roman" w:hAnsi="Times New Roman" w:cs="Times New Roman"/>
          <w:sz w:val="24"/>
          <w:szCs w:val="24"/>
          <w:lang w:val="en-GB"/>
        </w:rPr>
        <w:t>hree organised as follows</w:t>
      </w:r>
      <w:r w:rsidR="005D6ED0" w:rsidRPr="00A80A7A">
        <w:rPr>
          <w:rFonts w:ascii="Times New Roman" w:hAnsi="Times New Roman" w:cs="Times New Roman"/>
          <w:sz w:val="24"/>
          <w:szCs w:val="24"/>
          <w:lang w:val="en-GB"/>
        </w:rPr>
        <w:t>:</w:t>
      </w:r>
    </w:p>
    <w:p w:rsidR="005D6ED0" w:rsidRPr="00A80A7A" w:rsidRDefault="005D6ED0" w:rsidP="005D6ED0">
      <w:pPr>
        <w:spacing w:after="0" w:line="240" w:lineRule="auto"/>
        <w:ind w:firstLine="360"/>
        <w:jc w:val="both"/>
        <w:rPr>
          <w:rFonts w:ascii="Times New Roman" w:hAnsi="Times New Roman" w:cs="Times New Roman"/>
          <w:sz w:val="24"/>
          <w:szCs w:val="24"/>
          <w:lang w:val="en-GB"/>
        </w:rPr>
      </w:pPr>
    </w:p>
    <w:p w:rsidR="005D6ED0" w:rsidRPr="00A80A7A" w:rsidRDefault="005E0C36" w:rsidP="005E0C36">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Fourteen who, being members of Group Three</w:t>
      </w:r>
      <w:r w:rsidR="003102A1">
        <w:rPr>
          <w:rFonts w:ascii="Times New Roman" w:hAnsi="Times New Roman" w:cs="Times New Roman"/>
          <w:sz w:val="24"/>
          <w:szCs w:val="24"/>
          <w:lang w:val="en-GB"/>
        </w:rPr>
        <w:t>,</w:t>
      </w:r>
      <w:r>
        <w:rPr>
          <w:rFonts w:ascii="Times New Roman" w:hAnsi="Times New Roman" w:cs="Times New Roman"/>
          <w:sz w:val="24"/>
          <w:szCs w:val="24"/>
          <w:lang w:val="en-GB"/>
        </w:rPr>
        <w:t xml:space="preserve"> are proposed by the following organisations or </w:t>
      </w:r>
      <w:proofErr w:type="gramStart"/>
      <w:r>
        <w:rPr>
          <w:rFonts w:ascii="Times New Roman" w:hAnsi="Times New Roman" w:cs="Times New Roman"/>
          <w:sz w:val="24"/>
          <w:szCs w:val="24"/>
          <w:lang w:val="en-GB"/>
        </w:rPr>
        <w:t>associations:</w:t>
      </w:r>
      <w:proofErr w:type="gramEnd"/>
    </w:p>
    <w:p w:rsidR="005D6ED0" w:rsidRPr="00A80A7A" w:rsidRDefault="005D6ED0" w:rsidP="005D6ED0">
      <w:pPr>
        <w:spacing w:after="0" w:line="240" w:lineRule="auto"/>
        <w:ind w:firstLine="360"/>
        <w:jc w:val="both"/>
        <w:rPr>
          <w:rFonts w:ascii="Times New Roman" w:hAnsi="Times New Roman" w:cs="Times New Roman"/>
          <w:sz w:val="24"/>
          <w:szCs w:val="24"/>
          <w:lang w:val="en-GB"/>
        </w:rPr>
      </w:pPr>
    </w:p>
    <w:p w:rsidR="005D6ED0" w:rsidRPr="00A80A7A" w:rsidRDefault="005D6ED0" w:rsidP="005D6ED0">
      <w:pPr>
        <w:spacing w:after="0" w:line="240" w:lineRule="auto"/>
        <w:ind w:firstLine="360"/>
        <w:jc w:val="both"/>
        <w:rPr>
          <w:rFonts w:ascii="Times New Roman" w:hAnsi="Times New Roman" w:cs="Times New Roman"/>
          <w:sz w:val="24"/>
          <w:szCs w:val="24"/>
          <w:lang w:val="en-GB"/>
        </w:rPr>
      </w:pPr>
      <w:r w:rsidRPr="00A80A7A">
        <w:rPr>
          <w:rFonts w:ascii="Times New Roman" w:hAnsi="Times New Roman" w:cs="Times New Roman"/>
          <w:sz w:val="24"/>
          <w:szCs w:val="24"/>
          <w:lang w:val="en-GB"/>
        </w:rPr>
        <w:t xml:space="preserve">        a) </w:t>
      </w:r>
      <w:r w:rsidR="005E0C36">
        <w:rPr>
          <w:rFonts w:ascii="Times New Roman" w:hAnsi="Times New Roman" w:cs="Times New Roman"/>
          <w:sz w:val="24"/>
          <w:szCs w:val="24"/>
          <w:lang w:val="en-GB"/>
        </w:rPr>
        <w:t>Three by professional organisations in the agriculture sector</w:t>
      </w:r>
    </w:p>
    <w:p w:rsidR="005D6ED0" w:rsidRPr="00A80A7A" w:rsidRDefault="005D6ED0" w:rsidP="005D6ED0">
      <w:pPr>
        <w:spacing w:after="0" w:line="240" w:lineRule="auto"/>
        <w:ind w:firstLine="360"/>
        <w:jc w:val="both"/>
        <w:rPr>
          <w:rFonts w:ascii="Times New Roman" w:hAnsi="Times New Roman" w:cs="Times New Roman"/>
          <w:sz w:val="24"/>
          <w:szCs w:val="24"/>
          <w:lang w:val="en-GB"/>
        </w:rPr>
      </w:pPr>
      <w:r w:rsidRPr="00A80A7A">
        <w:rPr>
          <w:rFonts w:ascii="Times New Roman" w:hAnsi="Times New Roman" w:cs="Times New Roman"/>
          <w:sz w:val="24"/>
          <w:szCs w:val="24"/>
          <w:lang w:val="en-GB"/>
        </w:rPr>
        <w:t xml:space="preserve">        b) </w:t>
      </w:r>
      <w:r w:rsidR="005E0C36">
        <w:rPr>
          <w:rFonts w:ascii="Times New Roman" w:hAnsi="Times New Roman" w:cs="Times New Roman"/>
          <w:sz w:val="24"/>
          <w:szCs w:val="24"/>
          <w:lang w:val="en-GB"/>
        </w:rPr>
        <w:t>Three by fishing organisations in the maritime/fishing sector</w:t>
      </w:r>
      <w:r w:rsidRPr="00A80A7A">
        <w:rPr>
          <w:rFonts w:ascii="Times New Roman" w:hAnsi="Times New Roman" w:cs="Times New Roman"/>
          <w:sz w:val="24"/>
          <w:szCs w:val="24"/>
          <w:lang w:val="en-GB"/>
        </w:rPr>
        <w:t>.</w:t>
      </w:r>
    </w:p>
    <w:p w:rsidR="005D6ED0" w:rsidRPr="00A80A7A" w:rsidRDefault="005D6ED0" w:rsidP="005D6ED0">
      <w:pPr>
        <w:spacing w:after="0" w:line="240" w:lineRule="auto"/>
        <w:ind w:firstLine="360"/>
        <w:jc w:val="both"/>
        <w:rPr>
          <w:rFonts w:ascii="Times New Roman" w:hAnsi="Times New Roman" w:cs="Times New Roman"/>
          <w:sz w:val="24"/>
          <w:szCs w:val="24"/>
          <w:lang w:val="en-GB"/>
        </w:rPr>
      </w:pPr>
      <w:r w:rsidRPr="00A80A7A">
        <w:rPr>
          <w:rFonts w:ascii="Times New Roman" w:hAnsi="Times New Roman" w:cs="Times New Roman"/>
          <w:sz w:val="24"/>
          <w:szCs w:val="24"/>
          <w:lang w:val="en-GB"/>
        </w:rPr>
        <w:t xml:space="preserve">        c) </w:t>
      </w:r>
      <w:r w:rsidR="005E0C36">
        <w:rPr>
          <w:rFonts w:ascii="Times New Roman" w:hAnsi="Times New Roman" w:cs="Times New Roman"/>
          <w:sz w:val="24"/>
          <w:szCs w:val="24"/>
          <w:lang w:val="en-GB"/>
        </w:rPr>
        <w:t>Four by the Council of Consumers and Users</w:t>
      </w:r>
      <w:r w:rsidRPr="00A80A7A">
        <w:rPr>
          <w:rFonts w:ascii="Times New Roman" w:hAnsi="Times New Roman" w:cs="Times New Roman"/>
          <w:sz w:val="24"/>
          <w:szCs w:val="24"/>
          <w:lang w:val="en-GB"/>
        </w:rPr>
        <w:t>.</w:t>
      </w:r>
    </w:p>
    <w:p w:rsidR="005D6ED0" w:rsidRPr="00A80A7A" w:rsidRDefault="005D6ED0" w:rsidP="005D6ED0">
      <w:pPr>
        <w:spacing w:after="0" w:line="240" w:lineRule="auto"/>
        <w:ind w:firstLine="360"/>
        <w:jc w:val="both"/>
        <w:rPr>
          <w:rFonts w:ascii="Times New Roman" w:hAnsi="Times New Roman" w:cs="Times New Roman"/>
          <w:sz w:val="24"/>
          <w:szCs w:val="24"/>
          <w:lang w:val="en-GB"/>
        </w:rPr>
      </w:pPr>
      <w:r w:rsidRPr="00A80A7A">
        <w:rPr>
          <w:rFonts w:ascii="Times New Roman" w:hAnsi="Times New Roman" w:cs="Times New Roman"/>
          <w:sz w:val="24"/>
          <w:szCs w:val="24"/>
          <w:lang w:val="en-GB"/>
        </w:rPr>
        <w:t xml:space="preserve">        d) </w:t>
      </w:r>
      <w:r w:rsidR="003102A1">
        <w:rPr>
          <w:rFonts w:ascii="Times New Roman" w:hAnsi="Times New Roman" w:cs="Times New Roman"/>
          <w:sz w:val="24"/>
          <w:szCs w:val="24"/>
          <w:lang w:val="en-GB"/>
        </w:rPr>
        <w:t xml:space="preserve">Four by associations of cooperatives and </w:t>
      </w:r>
      <w:r w:rsidR="00DE4E48">
        <w:rPr>
          <w:rFonts w:ascii="Times New Roman" w:hAnsi="Times New Roman" w:cs="Times New Roman"/>
          <w:sz w:val="24"/>
          <w:szCs w:val="24"/>
          <w:lang w:val="en-GB"/>
        </w:rPr>
        <w:t>worker-</w:t>
      </w:r>
      <w:r w:rsidR="003102A1">
        <w:rPr>
          <w:rFonts w:ascii="Times New Roman" w:hAnsi="Times New Roman" w:cs="Times New Roman"/>
          <w:sz w:val="24"/>
          <w:szCs w:val="24"/>
          <w:lang w:val="en-GB"/>
        </w:rPr>
        <w:t>owned companies, in representation of the social economy sector</w:t>
      </w:r>
      <w:r w:rsidRPr="00A80A7A">
        <w:rPr>
          <w:rFonts w:ascii="Times New Roman" w:hAnsi="Times New Roman" w:cs="Times New Roman"/>
          <w:sz w:val="24"/>
          <w:szCs w:val="24"/>
          <w:lang w:val="en-GB"/>
        </w:rPr>
        <w:t>.</w:t>
      </w:r>
    </w:p>
    <w:p w:rsidR="005D6ED0" w:rsidRPr="00A80A7A" w:rsidRDefault="005D6ED0" w:rsidP="005D6ED0">
      <w:pPr>
        <w:spacing w:after="0" w:line="240" w:lineRule="auto"/>
        <w:ind w:firstLine="360"/>
        <w:jc w:val="both"/>
        <w:rPr>
          <w:rFonts w:ascii="Times New Roman" w:hAnsi="Times New Roman" w:cs="Times New Roman"/>
          <w:sz w:val="24"/>
          <w:szCs w:val="24"/>
          <w:lang w:val="en-GB"/>
        </w:rPr>
      </w:pPr>
      <w:bookmarkStart w:id="0" w:name="_GoBack"/>
      <w:bookmarkEnd w:id="0"/>
    </w:p>
    <w:p w:rsidR="005D6ED0" w:rsidRPr="00A80A7A" w:rsidRDefault="005D6ED0" w:rsidP="005D6ED0">
      <w:pPr>
        <w:spacing w:after="0" w:line="240" w:lineRule="auto"/>
        <w:ind w:firstLine="360"/>
        <w:jc w:val="both"/>
        <w:rPr>
          <w:rFonts w:ascii="Times New Roman" w:hAnsi="Times New Roman" w:cs="Times New Roman"/>
          <w:sz w:val="24"/>
          <w:szCs w:val="24"/>
          <w:lang w:val="en-GB"/>
        </w:rPr>
      </w:pPr>
      <w:r w:rsidRPr="00A80A7A">
        <w:rPr>
          <w:rFonts w:ascii="Times New Roman" w:hAnsi="Times New Roman" w:cs="Times New Roman"/>
          <w:sz w:val="24"/>
          <w:szCs w:val="24"/>
          <w:lang w:val="en-GB"/>
        </w:rPr>
        <w:t xml:space="preserve">    </w:t>
      </w:r>
      <w:r w:rsidR="003102A1">
        <w:rPr>
          <w:rFonts w:ascii="Times New Roman" w:hAnsi="Times New Roman" w:cs="Times New Roman"/>
          <w:sz w:val="24"/>
          <w:szCs w:val="24"/>
          <w:lang w:val="en-GB"/>
        </w:rPr>
        <w:t>Six experts who also belong to Group Three and are named by the Nati</w:t>
      </w:r>
      <w:r w:rsidR="00B12B08">
        <w:rPr>
          <w:rFonts w:ascii="Times New Roman" w:hAnsi="Times New Roman" w:cs="Times New Roman"/>
          <w:sz w:val="24"/>
          <w:szCs w:val="24"/>
          <w:lang w:val="en-GB"/>
        </w:rPr>
        <w:t>onal Government</w:t>
      </w:r>
      <w:r w:rsidR="003102A1">
        <w:rPr>
          <w:rFonts w:ascii="Times New Roman" w:hAnsi="Times New Roman" w:cs="Times New Roman"/>
          <w:sz w:val="24"/>
          <w:szCs w:val="24"/>
          <w:lang w:val="en-GB"/>
        </w:rPr>
        <w:t xml:space="preserve"> and proposed jointly by the Ministers of Employment and Social Security and of the Economy and Competitiveness, after prior consultation with the </w:t>
      </w:r>
      <w:r w:rsidR="003102A1">
        <w:rPr>
          <w:rFonts w:ascii="Times New Roman" w:hAnsi="Times New Roman" w:cs="Times New Roman"/>
          <w:sz w:val="24"/>
          <w:szCs w:val="24"/>
          <w:lang w:val="en-GB"/>
        </w:rPr>
        <w:lastRenderedPageBreak/>
        <w:t xml:space="preserve">organisations </w:t>
      </w:r>
      <w:r w:rsidR="00DE4E48">
        <w:rPr>
          <w:rFonts w:ascii="Times New Roman" w:hAnsi="Times New Roman" w:cs="Times New Roman"/>
          <w:sz w:val="24"/>
          <w:szCs w:val="24"/>
          <w:lang w:val="en-GB"/>
        </w:rPr>
        <w:t>represented in the Council. They must be</w:t>
      </w:r>
      <w:r w:rsidR="003102A1">
        <w:rPr>
          <w:rFonts w:ascii="Times New Roman" w:hAnsi="Times New Roman" w:cs="Times New Roman"/>
          <w:sz w:val="24"/>
          <w:szCs w:val="24"/>
          <w:lang w:val="en-GB"/>
        </w:rPr>
        <w:t xml:space="preserve"> </w:t>
      </w:r>
      <w:r w:rsidR="00B12B08">
        <w:rPr>
          <w:rFonts w:ascii="Times New Roman" w:hAnsi="Times New Roman" w:cs="Times New Roman"/>
          <w:sz w:val="24"/>
          <w:szCs w:val="24"/>
          <w:lang w:val="en-GB"/>
        </w:rPr>
        <w:t>specially-qualified people with</w:t>
      </w:r>
      <w:r w:rsidR="003102A1">
        <w:rPr>
          <w:rFonts w:ascii="Times New Roman" w:hAnsi="Times New Roman" w:cs="Times New Roman"/>
          <w:sz w:val="24"/>
          <w:szCs w:val="24"/>
          <w:lang w:val="en-GB"/>
        </w:rPr>
        <w:t xml:space="preserve"> proven experience in the socio-economic and labour sector.</w:t>
      </w:r>
    </w:p>
    <w:p w:rsidR="005D6ED0" w:rsidRPr="00A80A7A" w:rsidRDefault="005D6ED0" w:rsidP="005D6ED0">
      <w:pPr>
        <w:spacing w:after="0" w:line="240" w:lineRule="auto"/>
        <w:ind w:firstLine="360"/>
        <w:jc w:val="both"/>
        <w:rPr>
          <w:rFonts w:ascii="Times New Roman" w:hAnsi="Times New Roman" w:cs="Times New Roman"/>
          <w:sz w:val="24"/>
          <w:szCs w:val="24"/>
          <w:lang w:val="en-GB"/>
        </w:rPr>
      </w:pPr>
    </w:p>
    <w:p w:rsidR="005D6ED0" w:rsidRPr="00A80A7A" w:rsidRDefault="003102A1" w:rsidP="005D6ED0">
      <w:pPr>
        <w:spacing w:after="0" w:line="24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exercise of their functions, the members of the Economic and Social Council act with complete independence. The mandate of the members of the Council, including </w:t>
      </w:r>
      <w:r w:rsidR="00B12B08">
        <w:rPr>
          <w:rFonts w:ascii="Times New Roman" w:hAnsi="Times New Roman" w:cs="Times New Roman"/>
          <w:sz w:val="24"/>
          <w:szCs w:val="24"/>
          <w:lang w:val="en-GB"/>
        </w:rPr>
        <w:t xml:space="preserve">that of </w:t>
      </w:r>
      <w:r>
        <w:rPr>
          <w:rFonts w:ascii="Times New Roman" w:hAnsi="Times New Roman" w:cs="Times New Roman"/>
          <w:sz w:val="24"/>
          <w:szCs w:val="24"/>
          <w:lang w:val="en-GB"/>
        </w:rPr>
        <w:t xml:space="preserve">the </w:t>
      </w:r>
      <w:r w:rsidR="00B12B08">
        <w:rPr>
          <w:rFonts w:ascii="Times New Roman" w:hAnsi="Times New Roman" w:cs="Times New Roman"/>
          <w:sz w:val="24"/>
          <w:szCs w:val="24"/>
          <w:lang w:val="en-GB"/>
        </w:rPr>
        <w:t>Chairman</w:t>
      </w:r>
      <w:r>
        <w:rPr>
          <w:rFonts w:ascii="Times New Roman" w:hAnsi="Times New Roman" w:cs="Times New Roman"/>
          <w:sz w:val="24"/>
          <w:szCs w:val="24"/>
          <w:lang w:val="en-GB"/>
        </w:rPr>
        <w:t>, is for four years, and may be extended for further periods of the same duration.</w:t>
      </w:r>
    </w:p>
    <w:p w:rsidR="005D6ED0" w:rsidRPr="00A80A7A" w:rsidRDefault="005D6ED0" w:rsidP="005D6ED0">
      <w:pPr>
        <w:spacing w:after="0" w:line="240" w:lineRule="auto"/>
        <w:ind w:firstLine="360"/>
        <w:jc w:val="both"/>
        <w:rPr>
          <w:rFonts w:ascii="Times New Roman" w:hAnsi="Times New Roman" w:cs="Times New Roman"/>
          <w:sz w:val="24"/>
          <w:szCs w:val="24"/>
          <w:lang w:val="en-GB"/>
        </w:rPr>
      </w:pPr>
    </w:p>
    <w:p w:rsidR="00B84144" w:rsidRPr="00A80A7A" w:rsidRDefault="003102A1" w:rsidP="00B84144">
      <w:pPr>
        <w:spacing w:after="0" w:line="24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The functions of the Economic and Social Council are the following</w:t>
      </w:r>
      <w:r w:rsidR="00B84144" w:rsidRPr="00A80A7A">
        <w:rPr>
          <w:rFonts w:ascii="Times New Roman" w:hAnsi="Times New Roman" w:cs="Times New Roman"/>
          <w:sz w:val="24"/>
          <w:szCs w:val="24"/>
          <w:lang w:val="en-GB"/>
        </w:rPr>
        <w:t>:</w:t>
      </w:r>
    </w:p>
    <w:p w:rsidR="00B84144" w:rsidRPr="00A80A7A" w:rsidRDefault="00B84144" w:rsidP="00B84144">
      <w:pPr>
        <w:spacing w:after="0" w:line="240" w:lineRule="auto"/>
        <w:jc w:val="both"/>
        <w:rPr>
          <w:rFonts w:ascii="Times New Roman" w:hAnsi="Times New Roman" w:cs="Times New Roman"/>
          <w:sz w:val="24"/>
          <w:szCs w:val="24"/>
          <w:lang w:val="en-GB"/>
        </w:rPr>
      </w:pPr>
    </w:p>
    <w:p w:rsidR="00B84144" w:rsidRPr="00A80A7A" w:rsidRDefault="003102A1" w:rsidP="00B84144">
      <w:pPr>
        <w:pStyle w:val="Paragraphedeliste"/>
        <w:numPr>
          <w:ilvl w:val="0"/>
          <w:numId w:val="4"/>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issue </w:t>
      </w:r>
      <w:r w:rsidR="009E2887">
        <w:rPr>
          <w:rFonts w:ascii="Times New Roman" w:hAnsi="Times New Roman" w:cs="Times New Roman"/>
          <w:sz w:val="24"/>
          <w:szCs w:val="24"/>
          <w:lang w:val="en-GB"/>
        </w:rPr>
        <w:t>an opinion</w:t>
      </w:r>
      <w:r>
        <w:rPr>
          <w:rFonts w:ascii="Times New Roman" w:hAnsi="Times New Roman" w:cs="Times New Roman"/>
          <w:sz w:val="24"/>
          <w:szCs w:val="24"/>
          <w:lang w:val="en-GB"/>
        </w:rPr>
        <w:t xml:space="preserve">, of a mandatory nature, on </w:t>
      </w:r>
      <w:r w:rsidR="009E2887">
        <w:rPr>
          <w:rFonts w:ascii="Times New Roman" w:hAnsi="Times New Roman" w:cs="Times New Roman"/>
          <w:sz w:val="24"/>
          <w:szCs w:val="24"/>
          <w:lang w:val="en-GB"/>
        </w:rPr>
        <w:t>Draft Bills of State Laws and Dra</w:t>
      </w:r>
      <w:r w:rsidR="00B12B08">
        <w:rPr>
          <w:rFonts w:ascii="Times New Roman" w:hAnsi="Times New Roman" w:cs="Times New Roman"/>
          <w:sz w:val="24"/>
          <w:szCs w:val="24"/>
          <w:lang w:val="en-GB"/>
        </w:rPr>
        <w:t>f</w:t>
      </w:r>
      <w:r w:rsidR="009E2887">
        <w:rPr>
          <w:rFonts w:ascii="Times New Roman" w:hAnsi="Times New Roman" w:cs="Times New Roman"/>
          <w:sz w:val="24"/>
          <w:szCs w:val="24"/>
          <w:lang w:val="en-GB"/>
        </w:rPr>
        <w:t>t Royal Legislative Decrees on socio-economic and labour matters and on Draft Royal Decrees considered by the Government to be of special relevance for regulating such matters</w:t>
      </w:r>
      <w:r w:rsidR="00B84144" w:rsidRPr="00A80A7A">
        <w:rPr>
          <w:rFonts w:ascii="Times New Roman" w:hAnsi="Times New Roman" w:cs="Times New Roman"/>
          <w:sz w:val="24"/>
          <w:szCs w:val="24"/>
          <w:lang w:val="en-GB"/>
        </w:rPr>
        <w:t>.</w:t>
      </w:r>
    </w:p>
    <w:p w:rsidR="00B84144" w:rsidRPr="00A80A7A" w:rsidRDefault="009E2887" w:rsidP="00B84144">
      <w:pPr>
        <w:pStyle w:val="Paragraphedeliste"/>
        <w:numPr>
          <w:ilvl w:val="0"/>
          <w:numId w:val="4"/>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issue an opinion, also of a mandatory nature, on Draft Bills of Law or draft administrative provisions affecting the organisation, powers or functioning of the Council; on the separation of the </w:t>
      </w:r>
      <w:r w:rsidR="00B12B08">
        <w:rPr>
          <w:rFonts w:ascii="Times New Roman" w:hAnsi="Times New Roman" w:cs="Times New Roman"/>
          <w:sz w:val="24"/>
          <w:szCs w:val="24"/>
          <w:lang w:val="en-GB"/>
        </w:rPr>
        <w:t>Chairman</w:t>
      </w:r>
      <w:r>
        <w:rPr>
          <w:rFonts w:ascii="Times New Roman" w:hAnsi="Times New Roman" w:cs="Times New Roman"/>
          <w:sz w:val="24"/>
          <w:szCs w:val="24"/>
          <w:lang w:val="en-GB"/>
        </w:rPr>
        <w:t xml:space="preserve"> and the Secretary General of the Council and on any other matter on which it is required by Law to consult the Council.</w:t>
      </w:r>
    </w:p>
    <w:p w:rsidR="00B84144" w:rsidRPr="00A80A7A" w:rsidRDefault="009E2887" w:rsidP="00B84144">
      <w:pPr>
        <w:pStyle w:val="Paragraphedeliste"/>
        <w:numPr>
          <w:ilvl w:val="0"/>
          <w:numId w:val="4"/>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issue </w:t>
      </w:r>
      <w:r w:rsidR="005039E0">
        <w:rPr>
          <w:rFonts w:ascii="Times New Roman" w:hAnsi="Times New Roman" w:cs="Times New Roman"/>
          <w:sz w:val="24"/>
          <w:szCs w:val="24"/>
          <w:lang w:val="en-GB"/>
        </w:rPr>
        <w:t xml:space="preserve">an opinion on matters </w:t>
      </w:r>
      <w:proofErr w:type="gramStart"/>
      <w:r w:rsidR="005039E0">
        <w:rPr>
          <w:rFonts w:ascii="Times New Roman" w:hAnsi="Times New Roman" w:cs="Times New Roman"/>
          <w:sz w:val="24"/>
          <w:szCs w:val="24"/>
          <w:lang w:val="en-GB"/>
        </w:rPr>
        <w:t>which may optionally</w:t>
      </w:r>
      <w:r>
        <w:rPr>
          <w:rFonts w:ascii="Times New Roman" w:hAnsi="Times New Roman" w:cs="Times New Roman"/>
          <w:sz w:val="24"/>
          <w:szCs w:val="24"/>
          <w:lang w:val="en-GB"/>
        </w:rPr>
        <w:t xml:space="preserve"> be submitted </w:t>
      </w:r>
      <w:r w:rsidR="00B12B08">
        <w:rPr>
          <w:rFonts w:ascii="Times New Roman" w:hAnsi="Times New Roman" w:cs="Times New Roman"/>
          <w:sz w:val="24"/>
          <w:szCs w:val="24"/>
          <w:lang w:val="en-GB"/>
        </w:rPr>
        <w:t xml:space="preserve">for Council consultation </w:t>
      </w:r>
      <w:r>
        <w:rPr>
          <w:rFonts w:ascii="Times New Roman" w:hAnsi="Times New Roman" w:cs="Times New Roman"/>
          <w:sz w:val="24"/>
          <w:szCs w:val="24"/>
          <w:lang w:val="en-GB"/>
        </w:rPr>
        <w:t>by the National Government or its members</w:t>
      </w:r>
      <w:r w:rsidR="00B84144" w:rsidRPr="00A80A7A">
        <w:rPr>
          <w:rFonts w:ascii="Times New Roman" w:hAnsi="Times New Roman" w:cs="Times New Roman"/>
          <w:sz w:val="24"/>
          <w:szCs w:val="24"/>
          <w:lang w:val="en-GB"/>
        </w:rPr>
        <w:t>.</w:t>
      </w:r>
      <w:proofErr w:type="gramEnd"/>
    </w:p>
    <w:p w:rsidR="00B84144" w:rsidRPr="00A80A7A" w:rsidRDefault="009E2887" w:rsidP="00B84144">
      <w:pPr>
        <w:pStyle w:val="Paragraphedeliste"/>
        <w:numPr>
          <w:ilvl w:val="0"/>
          <w:numId w:val="4"/>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draft, at the request of the Government or of its </w:t>
      </w:r>
      <w:r w:rsidR="00310EED">
        <w:rPr>
          <w:rFonts w:ascii="Times New Roman" w:hAnsi="Times New Roman" w:cs="Times New Roman"/>
          <w:sz w:val="24"/>
          <w:szCs w:val="24"/>
          <w:lang w:val="en-GB"/>
        </w:rPr>
        <w:t>members, or on</w:t>
      </w:r>
      <w:r>
        <w:rPr>
          <w:rFonts w:ascii="Times New Roman" w:hAnsi="Times New Roman" w:cs="Times New Roman"/>
          <w:sz w:val="24"/>
          <w:szCs w:val="24"/>
          <w:lang w:val="en-GB"/>
        </w:rPr>
        <w:t xml:space="preserve"> its own initiative, any studies and reports relating, in the framework of the economic and social interests of the social partners, to the following areas: Economy and Taxation; Labour relations, Employment and Social Security; Social Affairs; Agriculture and Fishing; Education and</w:t>
      </w:r>
      <w:r w:rsidR="00B12B08">
        <w:rPr>
          <w:rFonts w:ascii="Times New Roman" w:hAnsi="Times New Roman" w:cs="Times New Roman"/>
          <w:sz w:val="24"/>
          <w:szCs w:val="24"/>
          <w:lang w:val="en-GB"/>
        </w:rPr>
        <w:t xml:space="preserve"> Culture; Health and Consumer Affairs</w:t>
      </w:r>
      <w:r>
        <w:rPr>
          <w:rFonts w:ascii="Times New Roman" w:hAnsi="Times New Roman" w:cs="Times New Roman"/>
          <w:sz w:val="24"/>
          <w:szCs w:val="24"/>
          <w:lang w:val="en-GB"/>
        </w:rPr>
        <w:t>; Environment; Transport and Communications; Industry and Energy; Housing; Regional Development; European Single Market and Development Cooperation.</w:t>
      </w:r>
    </w:p>
    <w:p w:rsidR="00B84144" w:rsidRPr="00A80A7A" w:rsidRDefault="009E2887" w:rsidP="00B84144">
      <w:pPr>
        <w:pStyle w:val="Paragraphedeliste"/>
        <w:numPr>
          <w:ilvl w:val="0"/>
          <w:numId w:val="4"/>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regulate its own organisation and internal functioning</w:t>
      </w:r>
      <w:r w:rsidR="00B84144" w:rsidRPr="00A80A7A">
        <w:rPr>
          <w:rFonts w:ascii="Times New Roman" w:hAnsi="Times New Roman" w:cs="Times New Roman"/>
          <w:sz w:val="24"/>
          <w:szCs w:val="24"/>
          <w:lang w:val="en-GB"/>
        </w:rPr>
        <w:t>.</w:t>
      </w:r>
    </w:p>
    <w:p w:rsidR="00B84144" w:rsidRPr="00A80A7A" w:rsidRDefault="009E2887" w:rsidP="00B84144">
      <w:pPr>
        <w:pStyle w:val="Paragraphedeliste"/>
        <w:numPr>
          <w:ilvl w:val="0"/>
          <w:numId w:val="4"/>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draw up and present to the Government, within the first five months of every year, a Report laying out its considerations on the nation’s socio-economic and labour situation</w:t>
      </w:r>
      <w:r w:rsidR="00B84144" w:rsidRPr="00A80A7A">
        <w:rPr>
          <w:rFonts w:ascii="Times New Roman" w:hAnsi="Times New Roman" w:cs="Times New Roman"/>
          <w:sz w:val="24"/>
          <w:szCs w:val="24"/>
          <w:lang w:val="en-GB"/>
        </w:rPr>
        <w:t>.</w:t>
      </w:r>
    </w:p>
    <w:p w:rsidR="00B84144" w:rsidRPr="00A80A7A" w:rsidRDefault="00B84144" w:rsidP="00B84144">
      <w:pPr>
        <w:spacing w:after="0" w:line="240" w:lineRule="auto"/>
        <w:jc w:val="both"/>
        <w:rPr>
          <w:rFonts w:ascii="Times New Roman" w:hAnsi="Times New Roman" w:cs="Times New Roman"/>
          <w:sz w:val="24"/>
          <w:szCs w:val="24"/>
          <w:lang w:val="en-GB"/>
        </w:rPr>
      </w:pPr>
    </w:p>
    <w:p w:rsidR="00B84144" w:rsidRPr="00A80A7A" w:rsidRDefault="009E2887" w:rsidP="00130AD3">
      <w:pPr>
        <w:spacing w:after="0" w:line="24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functioning of the Economic and Social Council is governed by Law 21/1991, dated 17 June, on the Regulation of the Organisation and Internal Functioning approved by the Plenary Session of the Economic and Social Council of 25 February 1993 and by the guidelines and instructions </w:t>
      </w:r>
      <w:r w:rsidR="00B12B08">
        <w:rPr>
          <w:rFonts w:ascii="Times New Roman" w:hAnsi="Times New Roman" w:cs="Times New Roman"/>
          <w:sz w:val="24"/>
          <w:szCs w:val="24"/>
          <w:lang w:val="en-GB"/>
        </w:rPr>
        <w:t xml:space="preserve">for its proceedings </w:t>
      </w:r>
      <w:r>
        <w:rPr>
          <w:rFonts w:ascii="Times New Roman" w:hAnsi="Times New Roman" w:cs="Times New Roman"/>
          <w:sz w:val="24"/>
          <w:szCs w:val="24"/>
          <w:lang w:val="en-GB"/>
        </w:rPr>
        <w:t>laid down by the Council itself</w:t>
      </w:r>
      <w:r w:rsidR="00B84144" w:rsidRPr="00A80A7A">
        <w:rPr>
          <w:rFonts w:ascii="Times New Roman" w:hAnsi="Times New Roman" w:cs="Times New Roman"/>
          <w:sz w:val="24"/>
          <w:szCs w:val="24"/>
          <w:lang w:val="en-GB"/>
        </w:rPr>
        <w:t>.</w:t>
      </w:r>
    </w:p>
    <w:p w:rsidR="00B84144" w:rsidRPr="00A80A7A" w:rsidRDefault="00B84144" w:rsidP="00B84144">
      <w:pPr>
        <w:spacing w:after="0" w:line="240" w:lineRule="auto"/>
        <w:jc w:val="both"/>
        <w:rPr>
          <w:rFonts w:ascii="Times New Roman" w:hAnsi="Times New Roman" w:cs="Times New Roman"/>
          <w:sz w:val="24"/>
          <w:szCs w:val="24"/>
          <w:lang w:val="en-GB"/>
        </w:rPr>
      </w:pPr>
    </w:p>
    <w:p w:rsidR="00B84144" w:rsidRPr="00A80A7A" w:rsidRDefault="00B12B08" w:rsidP="00130AD3">
      <w:pPr>
        <w:spacing w:after="0" w:line="24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The Council’s Plenary S</w:t>
      </w:r>
      <w:r w:rsidR="009E2887">
        <w:rPr>
          <w:rFonts w:ascii="Times New Roman" w:hAnsi="Times New Roman" w:cs="Times New Roman"/>
          <w:sz w:val="24"/>
          <w:szCs w:val="24"/>
          <w:lang w:val="en-GB"/>
        </w:rPr>
        <w:t>essions of the Council. Members of the Gov</w:t>
      </w:r>
      <w:r>
        <w:rPr>
          <w:rFonts w:ascii="Times New Roman" w:hAnsi="Times New Roman" w:cs="Times New Roman"/>
          <w:sz w:val="24"/>
          <w:szCs w:val="24"/>
          <w:lang w:val="en-GB"/>
        </w:rPr>
        <w:t>ernment may attend the Plenary S</w:t>
      </w:r>
      <w:r w:rsidR="009E2887">
        <w:rPr>
          <w:rFonts w:ascii="Times New Roman" w:hAnsi="Times New Roman" w:cs="Times New Roman"/>
          <w:sz w:val="24"/>
          <w:szCs w:val="24"/>
          <w:lang w:val="en-GB"/>
        </w:rPr>
        <w:t>essions of the Economic and Social Co</w:t>
      </w:r>
      <w:r w:rsidR="0038226E">
        <w:rPr>
          <w:rFonts w:ascii="Times New Roman" w:hAnsi="Times New Roman" w:cs="Times New Roman"/>
          <w:sz w:val="24"/>
          <w:szCs w:val="24"/>
          <w:lang w:val="en-GB"/>
        </w:rPr>
        <w:t xml:space="preserve">uncil after first notifying the </w:t>
      </w:r>
      <w:r>
        <w:rPr>
          <w:rFonts w:ascii="Times New Roman" w:hAnsi="Times New Roman" w:cs="Times New Roman"/>
          <w:sz w:val="24"/>
          <w:szCs w:val="24"/>
          <w:lang w:val="en-GB"/>
        </w:rPr>
        <w:t>Chairman</w:t>
      </w:r>
      <w:r w:rsidR="0038226E">
        <w:rPr>
          <w:rFonts w:ascii="Times New Roman" w:hAnsi="Times New Roman" w:cs="Times New Roman"/>
          <w:sz w:val="24"/>
          <w:szCs w:val="24"/>
          <w:lang w:val="en-GB"/>
        </w:rPr>
        <w:t xml:space="preserve"> or at the request of the Council, and are entitled to speak. Other authorities and members of the Public Administration may also attend when invited or authorised to provide information or to answer questions on matters falling within their competence.</w:t>
      </w:r>
    </w:p>
    <w:p w:rsidR="00B84144" w:rsidRPr="00A80A7A" w:rsidRDefault="00B84144" w:rsidP="00B84144">
      <w:pPr>
        <w:spacing w:after="0" w:line="240" w:lineRule="auto"/>
        <w:jc w:val="both"/>
        <w:rPr>
          <w:rFonts w:ascii="Times New Roman" w:hAnsi="Times New Roman" w:cs="Times New Roman"/>
          <w:sz w:val="24"/>
          <w:szCs w:val="24"/>
          <w:lang w:val="en-GB"/>
        </w:rPr>
      </w:pPr>
    </w:p>
    <w:p w:rsidR="00B84144" w:rsidRPr="00A80A7A" w:rsidRDefault="00B12B08" w:rsidP="00130AD3">
      <w:pPr>
        <w:spacing w:after="0" w:line="24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O</w:t>
      </w:r>
      <w:r w:rsidR="0038226E">
        <w:rPr>
          <w:rFonts w:ascii="Times New Roman" w:hAnsi="Times New Roman" w:cs="Times New Roman"/>
          <w:sz w:val="24"/>
          <w:szCs w:val="24"/>
          <w:lang w:val="en-GB"/>
        </w:rPr>
        <w:t xml:space="preserve">pinions on matters submitted for consultation by the Government shall be </w:t>
      </w:r>
      <w:r>
        <w:rPr>
          <w:rFonts w:ascii="Times New Roman" w:hAnsi="Times New Roman" w:cs="Times New Roman"/>
          <w:sz w:val="24"/>
          <w:szCs w:val="24"/>
          <w:lang w:val="en-GB"/>
        </w:rPr>
        <w:t>issued by the Plenary S</w:t>
      </w:r>
      <w:r w:rsidR="0038226E">
        <w:rPr>
          <w:rFonts w:ascii="Times New Roman" w:hAnsi="Times New Roman" w:cs="Times New Roman"/>
          <w:sz w:val="24"/>
          <w:szCs w:val="24"/>
          <w:lang w:val="en-GB"/>
        </w:rPr>
        <w:t>ession or, where appropriate, by the Standing Committee when the former has delegated this function to the latter</w:t>
      </w:r>
      <w:r w:rsidR="00B84144" w:rsidRPr="00A80A7A">
        <w:rPr>
          <w:rFonts w:ascii="Times New Roman" w:hAnsi="Times New Roman" w:cs="Times New Roman"/>
          <w:sz w:val="24"/>
          <w:szCs w:val="24"/>
          <w:lang w:val="en-GB"/>
        </w:rPr>
        <w:t>.</w:t>
      </w:r>
    </w:p>
    <w:p w:rsidR="00B84144" w:rsidRPr="00A80A7A" w:rsidRDefault="00B84144" w:rsidP="00B84144">
      <w:pPr>
        <w:spacing w:after="0" w:line="240" w:lineRule="auto"/>
        <w:jc w:val="both"/>
        <w:rPr>
          <w:rFonts w:ascii="Times New Roman" w:hAnsi="Times New Roman" w:cs="Times New Roman"/>
          <w:sz w:val="24"/>
          <w:szCs w:val="24"/>
          <w:lang w:val="en-GB"/>
        </w:rPr>
      </w:pPr>
    </w:p>
    <w:p w:rsidR="00B84144" w:rsidRPr="00A80A7A" w:rsidRDefault="0038226E" w:rsidP="00B12B08">
      <w:pPr>
        <w:spacing w:after="0" w:line="24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The opinions of the Council shall be documented separat</w:t>
      </w:r>
      <w:r w:rsidR="00B12B08">
        <w:rPr>
          <w:rFonts w:ascii="Times New Roman" w:hAnsi="Times New Roman" w:cs="Times New Roman"/>
          <w:sz w:val="24"/>
          <w:szCs w:val="24"/>
          <w:lang w:val="en-GB"/>
        </w:rPr>
        <w:t>ely, distinguishing between background, assessment and</w:t>
      </w:r>
      <w:r>
        <w:rPr>
          <w:rFonts w:ascii="Times New Roman" w:hAnsi="Times New Roman" w:cs="Times New Roman"/>
          <w:sz w:val="24"/>
          <w:szCs w:val="24"/>
          <w:lang w:val="en-GB"/>
        </w:rPr>
        <w:t xml:space="preserve"> conclusions, shall bear the signature of the Secretary General and approval by the President, and shall be accompanied by </w:t>
      </w:r>
      <w:r w:rsidR="00B12B08" w:rsidRPr="00B12B08">
        <w:rPr>
          <w:rFonts w:ascii="Times New Roman" w:hAnsi="Times New Roman" w:cs="Times New Roman"/>
          <w:sz w:val="24"/>
          <w:szCs w:val="24"/>
          <w:lang w:val="en-GB"/>
        </w:rPr>
        <w:t>dissenting</w:t>
      </w:r>
      <w:r w:rsidR="00B12B08">
        <w:rPr>
          <w:rFonts w:ascii="Times New Roman" w:hAnsi="Times New Roman" w:cs="Times New Roman"/>
          <w:sz w:val="24"/>
          <w:szCs w:val="24"/>
          <w:lang w:val="en-GB"/>
        </w:rPr>
        <w:t xml:space="preserve"> opinions</w:t>
      </w:r>
      <w:r>
        <w:rPr>
          <w:rFonts w:ascii="Times New Roman" w:hAnsi="Times New Roman" w:cs="Times New Roman"/>
          <w:sz w:val="24"/>
          <w:szCs w:val="24"/>
          <w:lang w:val="en-GB"/>
        </w:rPr>
        <w:t xml:space="preserve">, if </w:t>
      </w:r>
      <w:r w:rsidR="00B12B08">
        <w:rPr>
          <w:rFonts w:ascii="Times New Roman" w:hAnsi="Times New Roman" w:cs="Times New Roman"/>
          <w:sz w:val="24"/>
          <w:szCs w:val="24"/>
          <w:lang w:val="en-GB"/>
        </w:rPr>
        <w:t>any</w:t>
      </w:r>
      <w:r>
        <w:rPr>
          <w:rFonts w:ascii="Times New Roman" w:hAnsi="Times New Roman" w:cs="Times New Roman"/>
          <w:sz w:val="24"/>
          <w:szCs w:val="24"/>
          <w:lang w:val="en-GB"/>
        </w:rPr>
        <w:t>. The opinions of the ESC are not binding for the Government</w:t>
      </w:r>
      <w:r w:rsidR="00B84144" w:rsidRPr="00A80A7A">
        <w:rPr>
          <w:rFonts w:ascii="Times New Roman" w:hAnsi="Times New Roman" w:cs="Times New Roman"/>
          <w:sz w:val="24"/>
          <w:szCs w:val="24"/>
          <w:lang w:val="en-GB"/>
        </w:rPr>
        <w:t>.</w:t>
      </w:r>
    </w:p>
    <w:p w:rsidR="00B84144" w:rsidRPr="00A80A7A" w:rsidRDefault="00B84144" w:rsidP="00B84144">
      <w:pPr>
        <w:spacing w:after="0" w:line="240" w:lineRule="auto"/>
        <w:jc w:val="both"/>
        <w:rPr>
          <w:rFonts w:ascii="Times New Roman" w:hAnsi="Times New Roman" w:cs="Times New Roman"/>
          <w:sz w:val="24"/>
          <w:szCs w:val="24"/>
          <w:lang w:val="en-GB"/>
        </w:rPr>
      </w:pPr>
    </w:p>
    <w:p w:rsidR="00B84144" w:rsidRPr="00A80A7A" w:rsidRDefault="00B12B08" w:rsidP="00130AD3">
      <w:pPr>
        <w:spacing w:after="0" w:line="24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Also, the Plenary S</w:t>
      </w:r>
      <w:r w:rsidR="0038226E">
        <w:rPr>
          <w:rFonts w:ascii="Times New Roman" w:hAnsi="Times New Roman" w:cs="Times New Roman"/>
          <w:sz w:val="24"/>
          <w:szCs w:val="24"/>
          <w:lang w:val="en-GB"/>
        </w:rPr>
        <w:t xml:space="preserve">ession or, where appropriate, the Standing Committee, when the former has delegated this function to the latter, issues any studies and reports relating to the subjects falling within its competence that are drawn up at the request of the </w:t>
      </w:r>
      <w:r w:rsidR="00310EED">
        <w:rPr>
          <w:rFonts w:ascii="Times New Roman" w:hAnsi="Times New Roman" w:cs="Times New Roman"/>
          <w:sz w:val="24"/>
          <w:szCs w:val="24"/>
          <w:lang w:val="en-GB"/>
        </w:rPr>
        <w:t>Government</w:t>
      </w:r>
      <w:r w:rsidR="0038226E">
        <w:rPr>
          <w:rFonts w:ascii="Times New Roman" w:hAnsi="Times New Roman" w:cs="Times New Roman"/>
          <w:sz w:val="24"/>
          <w:szCs w:val="24"/>
          <w:lang w:val="en-GB"/>
        </w:rPr>
        <w:t xml:space="preserve"> or of </w:t>
      </w:r>
      <w:r w:rsidR="00310EED">
        <w:rPr>
          <w:rFonts w:ascii="Times New Roman" w:hAnsi="Times New Roman" w:cs="Times New Roman"/>
          <w:sz w:val="24"/>
          <w:szCs w:val="24"/>
          <w:lang w:val="en-GB"/>
        </w:rPr>
        <w:t>its members or on</w:t>
      </w:r>
      <w:r w:rsidR="0038226E">
        <w:rPr>
          <w:rFonts w:ascii="Times New Roman" w:hAnsi="Times New Roman" w:cs="Times New Roman"/>
          <w:sz w:val="24"/>
          <w:szCs w:val="24"/>
          <w:lang w:val="en-GB"/>
        </w:rPr>
        <w:t xml:space="preserve"> its own initiative.</w:t>
      </w:r>
    </w:p>
    <w:p w:rsidR="00B84144" w:rsidRPr="00A80A7A" w:rsidRDefault="00B84144" w:rsidP="00B84144">
      <w:pPr>
        <w:spacing w:after="0" w:line="240" w:lineRule="auto"/>
        <w:jc w:val="both"/>
        <w:rPr>
          <w:rFonts w:ascii="Times New Roman" w:hAnsi="Times New Roman" w:cs="Times New Roman"/>
          <w:sz w:val="24"/>
          <w:szCs w:val="24"/>
          <w:lang w:val="en-GB"/>
        </w:rPr>
      </w:pPr>
    </w:p>
    <w:p w:rsidR="00B84144" w:rsidRPr="00A80A7A" w:rsidRDefault="0038226E" w:rsidP="00130AD3">
      <w:pPr>
        <w:spacing w:after="0" w:line="24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The decision t</w:t>
      </w:r>
      <w:r w:rsidR="00310EED">
        <w:rPr>
          <w:rFonts w:ascii="Times New Roman" w:hAnsi="Times New Roman" w:cs="Times New Roman"/>
          <w:sz w:val="24"/>
          <w:szCs w:val="24"/>
          <w:lang w:val="en-GB"/>
        </w:rPr>
        <w:t>o draw up a report or a study on</w:t>
      </w:r>
      <w:r>
        <w:rPr>
          <w:rFonts w:ascii="Times New Roman" w:hAnsi="Times New Roman" w:cs="Times New Roman"/>
          <w:sz w:val="24"/>
          <w:szCs w:val="24"/>
          <w:lang w:val="en-GB"/>
        </w:rPr>
        <w:t xml:space="preserve"> its own initiative is taken by the Plenary Session at the request of the Presid</w:t>
      </w:r>
      <w:r w:rsidR="007465DB">
        <w:rPr>
          <w:rFonts w:ascii="Times New Roman" w:hAnsi="Times New Roman" w:cs="Times New Roman"/>
          <w:sz w:val="24"/>
          <w:szCs w:val="24"/>
          <w:lang w:val="en-GB"/>
        </w:rPr>
        <w:t xml:space="preserve">ent, the Standing </w:t>
      </w:r>
      <w:r w:rsidR="007465DB" w:rsidRPr="005039E0">
        <w:rPr>
          <w:rFonts w:ascii="Times New Roman" w:hAnsi="Times New Roman" w:cs="Times New Roman"/>
          <w:sz w:val="24"/>
          <w:szCs w:val="24"/>
          <w:lang w:val="en-GB"/>
        </w:rPr>
        <w:t>Committee, a group or</w:t>
      </w:r>
      <w:r w:rsidRPr="005039E0">
        <w:rPr>
          <w:rFonts w:ascii="Times New Roman" w:hAnsi="Times New Roman" w:cs="Times New Roman"/>
          <w:sz w:val="24"/>
          <w:szCs w:val="24"/>
          <w:lang w:val="en-GB"/>
        </w:rPr>
        <w:t xml:space="preserve"> eleven Council Members, through the Standing Committee.</w:t>
      </w:r>
      <w:r>
        <w:rPr>
          <w:rFonts w:ascii="Times New Roman" w:hAnsi="Times New Roman" w:cs="Times New Roman"/>
          <w:sz w:val="24"/>
          <w:szCs w:val="24"/>
          <w:lang w:val="en-GB"/>
        </w:rPr>
        <w:t xml:space="preserve"> </w:t>
      </w:r>
    </w:p>
    <w:p w:rsidR="00130AD3" w:rsidRPr="00A80A7A" w:rsidRDefault="00130AD3" w:rsidP="00130AD3">
      <w:pPr>
        <w:spacing w:after="0" w:line="240" w:lineRule="auto"/>
        <w:ind w:firstLine="360"/>
        <w:jc w:val="both"/>
        <w:rPr>
          <w:rFonts w:ascii="Times New Roman" w:hAnsi="Times New Roman" w:cs="Times New Roman"/>
          <w:sz w:val="24"/>
          <w:szCs w:val="24"/>
          <w:lang w:val="en-GB"/>
        </w:rPr>
      </w:pPr>
    </w:p>
    <w:p w:rsidR="00130AD3" w:rsidRPr="00A80A7A" w:rsidRDefault="0038226E" w:rsidP="00130AD3">
      <w:pPr>
        <w:spacing w:after="0" w:line="24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For further information, see</w:t>
      </w:r>
      <w:r w:rsidR="00130AD3" w:rsidRPr="00A80A7A">
        <w:rPr>
          <w:rFonts w:ascii="Times New Roman" w:hAnsi="Times New Roman" w:cs="Times New Roman"/>
          <w:sz w:val="24"/>
          <w:szCs w:val="24"/>
          <w:lang w:val="en-GB"/>
        </w:rPr>
        <w:t xml:space="preserve"> www.ces.es</w:t>
      </w:r>
    </w:p>
    <w:p w:rsidR="005D6ED0" w:rsidRPr="00A80A7A" w:rsidRDefault="00B84144" w:rsidP="005D6ED0">
      <w:pPr>
        <w:spacing w:after="0" w:line="240" w:lineRule="auto"/>
        <w:ind w:firstLine="360"/>
        <w:jc w:val="both"/>
        <w:rPr>
          <w:rFonts w:ascii="Times New Roman" w:hAnsi="Times New Roman" w:cs="Times New Roman"/>
          <w:sz w:val="24"/>
          <w:szCs w:val="24"/>
          <w:lang w:val="en-GB"/>
        </w:rPr>
      </w:pPr>
      <w:r w:rsidRPr="00A80A7A">
        <w:rPr>
          <w:rFonts w:ascii="Times New Roman" w:hAnsi="Times New Roman" w:cs="Times New Roman"/>
          <w:sz w:val="24"/>
          <w:szCs w:val="24"/>
          <w:lang w:val="en-GB"/>
        </w:rPr>
        <w:t xml:space="preserve">    </w:t>
      </w:r>
    </w:p>
    <w:p w:rsidR="00A24BFB" w:rsidRPr="00A80A7A" w:rsidRDefault="0038226E" w:rsidP="00A24BFB">
      <w:pPr>
        <w:pStyle w:val="Paragraphedeliste"/>
        <w:numPr>
          <w:ilvl w:val="0"/>
          <w:numId w:val="2"/>
        </w:num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The future of social dialogue in Spain</w:t>
      </w:r>
    </w:p>
    <w:p w:rsidR="00A24BFB" w:rsidRPr="00A80A7A" w:rsidRDefault="00A24BFB" w:rsidP="00A24BFB">
      <w:pPr>
        <w:spacing w:after="0" w:line="240" w:lineRule="auto"/>
        <w:ind w:firstLine="360"/>
        <w:jc w:val="both"/>
        <w:rPr>
          <w:rFonts w:ascii="Times New Roman" w:hAnsi="Times New Roman" w:cs="Times New Roman"/>
          <w:sz w:val="24"/>
          <w:szCs w:val="24"/>
          <w:lang w:val="en-GB"/>
        </w:rPr>
      </w:pPr>
    </w:p>
    <w:p w:rsidR="00A24BFB" w:rsidRPr="00A80A7A" w:rsidRDefault="00310EED" w:rsidP="00A24BFB">
      <w:pPr>
        <w:spacing w:after="0" w:line="24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When assessing the prospects for</w:t>
      </w:r>
      <w:r w:rsidR="0038226E">
        <w:rPr>
          <w:rFonts w:ascii="Times New Roman" w:hAnsi="Times New Roman" w:cs="Times New Roman"/>
          <w:sz w:val="24"/>
          <w:szCs w:val="24"/>
          <w:lang w:val="en-GB"/>
        </w:rPr>
        <w:t xml:space="preserve"> social dialogue</w:t>
      </w:r>
      <w:r>
        <w:rPr>
          <w:rFonts w:ascii="Times New Roman" w:hAnsi="Times New Roman" w:cs="Times New Roman"/>
          <w:sz w:val="24"/>
          <w:szCs w:val="24"/>
          <w:lang w:val="en-GB"/>
        </w:rPr>
        <w:t xml:space="preserve"> in the future</w:t>
      </w:r>
      <w:r w:rsidR="0038226E">
        <w:rPr>
          <w:rFonts w:ascii="Times New Roman" w:hAnsi="Times New Roman" w:cs="Times New Roman"/>
          <w:sz w:val="24"/>
          <w:szCs w:val="24"/>
          <w:lang w:val="en-GB"/>
        </w:rPr>
        <w:t xml:space="preserve">, it must be stressed that, in general, the factors that have given rise to considerable continuity in social dialogue remain </w:t>
      </w:r>
      <w:r>
        <w:rPr>
          <w:rFonts w:ascii="Times New Roman" w:hAnsi="Times New Roman" w:cs="Times New Roman"/>
          <w:sz w:val="24"/>
          <w:szCs w:val="24"/>
          <w:lang w:val="en-GB"/>
        </w:rPr>
        <w:t xml:space="preserve">valid </w:t>
      </w:r>
      <w:r w:rsidR="0038226E">
        <w:rPr>
          <w:rFonts w:ascii="Times New Roman" w:hAnsi="Times New Roman" w:cs="Times New Roman"/>
          <w:sz w:val="24"/>
          <w:szCs w:val="24"/>
          <w:lang w:val="en-GB"/>
        </w:rPr>
        <w:t>today</w:t>
      </w:r>
      <w:r w:rsidR="000D5875" w:rsidRPr="00A80A7A">
        <w:rPr>
          <w:rFonts w:ascii="Times New Roman" w:hAnsi="Times New Roman" w:cs="Times New Roman"/>
          <w:sz w:val="24"/>
          <w:szCs w:val="24"/>
          <w:lang w:val="en-GB"/>
        </w:rPr>
        <w:t xml:space="preserve">. </w:t>
      </w:r>
    </w:p>
    <w:p w:rsidR="00A24BFB" w:rsidRPr="00A80A7A" w:rsidRDefault="00A24BFB" w:rsidP="00A24BFB">
      <w:pPr>
        <w:spacing w:after="0" w:line="240" w:lineRule="auto"/>
        <w:ind w:firstLine="360"/>
        <w:jc w:val="both"/>
        <w:rPr>
          <w:rFonts w:ascii="Times New Roman" w:hAnsi="Times New Roman" w:cs="Times New Roman"/>
          <w:sz w:val="24"/>
          <w:szCs w:val="24"/>
          <w:lang w:val="en-GB"/>
        </w:rPr>
      </w:pPr>
    </w:p>
    <w:p w:rsidR="00A24BFB" w:rsidRPr="00A80A7A" w:rsidRDefault="0038226E" w:rsidP="00A24BFB">
      <w:pPr>
        <w:spacing w:after="0" w:line="24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first factor is precisely such continuity, which gives an idea that there are certain habits or a tradition of social dialogue among the Spanish social partners. It can therefore be considered that </w:t>
      </w:r>
      <w:r w:rsidR="00310EED">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Spanish social partners share a culture of social dialogue which, of course, </w:t>
      </w:r>
      <w:r w:rsidR="00310EED">
        <w:rPr>
          <w:rFonts w:ascii="Times New Roman" w:hAnsi="Times New Roman" w:cs="Times New Roman"/>
          <w:sz w:val="24"/>
          <w:szCs w:val="24"/>
          <w:lang w:val="en-GB"/>
        </w:rPr>
        <w:t>does not necessarily lead</w:t>
      </w:r>
      <w:r w:rsidR="00BE323E">
        <w:rPr>
          <w:rFonts w:ascii="Times New Roman" w:hAnsi="Times New Roman" w:cs="Times New Roman"/>
          <w:sz w:val="24"/>
          <w:szCs w:val="24"/>
          <w:lang w:val="en-GB"/>
        </w:rPr>
        <w:t xml:space="preserve"> to agreement.</w:t>
      </w:r>
      <w:r w:rsidR="00A4004D" w:rsidRPr="00A80A7A">
        <w:rPr>
          <w:rFonts w:ascii="Times New Roman" w:hAnsi="Times New Roman" w:cs="Times New Roman"/>
          <w:sz w:val="24"/>
          <w:szCs w:val="24"/>
          <w:lang w:val="en-GB"/>
        </w:rPr>
        <w:t xml:space="preserve"> </w:t>
      </w:r>
    </w:p>
    <w:p w:rsidR="00A24BFB" w:rsidRPr="00A80A7A" w:rsidRDefault="00A24BFB" w:rsidP="00A24BFB">
      <w:pPr>
        <w:spacing w:after="0" w:line="240" w:lineRule="auto"/>
        <w:ind w:firstLine="360"/>
        <w:jc w:val="both"/>
        <w:rPr>
          <w:rFonts w:ascii="Times New Roman" w:hAnsi="Times New Roman" w:cs="Times New Roman"/>
          <w:sz w:val="24"/>
          <w:szCs w:val="24"/>
          <w:lang w:val="en-GB"/>
        </w:rPr>
      </w:pPr>
    </w:p>
    <w:p w:rsidR="000D5875" w:rsidRPr="00A80A7A" w:rsidRDefault="00BE323E" w:rsidP="00A24BFB">
      <w:pPr>
        <w:spacing w:after="0" w:line="24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should also be noted that there is also continuity in the identification of the most representative trade union and business organisations, which are basically still the same ones that have participated in social dialogue over </w:t>
      </w:r>
      <w:r w:rsidR="00310EED">
        <w:rPr>
          <w:rFonts w:ascii="Times New Roman" w:hAnsi="Times New Roman" w:cs="Times New Roman"/>
          <w:sz w:val="24"/>
          <w:szCs w:val="24"/>
          <w:lang w:val="en-GB"/>
        </w:rPr>
        <w:t>all these</w:t>
      </w:r>
      <w:r>
        <w:rPr>
          <w:rFonts w:ascii="Times New Roman" w:hAnsi="Times New Roman" w:cs="Times New Roman"/>
          <w:sz w:val="24"/>
          <w:szCs w:val="24"/>
          <w:lang w:val="en-GB"/>
        </w:rPr>
        <w:t xml:space="preserve"> years</w:t>
      </w:r>
      <w:r w:rsidR="00A4004D" w:rsidRPr="00A80A7A">
        <w:rPr>
          <w:rFonts w:ascii="Times New Roman" w:hAnsi="Times New Roman" w:cs="Times New Roman"/>
          <w:sz w:val="24"/>
          <w:szCs w:val="24"/>
          <w:lang w:val="en-GB"/>
        </w:rPr>
        <w:t>.</w:t>
      </w:r>
    </w:p>
    <w:p w:rsidR="00A4004D" w:rsidRPr="00A80A7A" w:rsidRDefault="00A4004D" w:rsidP="00A24BFB">
      <w:pPr>
        <w:spacing w:after="0" w:line="240" w:lineRule="auto"/>
        <w:jc w:val="both"/>
        <w:rPr>
          <w:rFonts w:ascii="Times New Roman" w:hAnsi="Times New Roman" w:cs="Times New Roman"/>
          <w:sz w:val="24"/>
          <w:szCs w:val="24"/>
          <w:lang w:val="en-GB"/>
        </w:rPr>
      </w:pPr>
    </w:p>
    <w:p w:rsidR="00A4004D" w:rsidRPr="00A80A7A" w:rsidRDefault="00BE323E" w:rsidP="00A24BFB">
      <w:pPr>
        <w:spacing w:after="0" w:line="24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The two parties that to date have had government responsibilities have expressed their preference for continuity in the social dialogue, although this does not mean that government action has been subject to the existence of social agreements. (Both parties have been through labour reform processes with and without social consensus</w:t>
      </w:r>
      <w:r w:rsidR="00A4004D" w:rsidRPr="00A80A7A">
        <w:rPr>
          <w:rFonts w:ascii="Times New Roman" w:hAnsi="Times New Roman" w:cs="Times New Roman"/>
          <w:sz w:val="24"/>
          <w:szCs w:val="24"/>
          <w:lang w:val="en-GB"/>
        </w:rPr>
        <w:t>).</w:t>
      </w:r>
    </w:p>
    <w:p w:rsidR="00A4004D" w:rsidRPr="00A80A7A" w:rsidRDefault="00A4004D" w:rsidP="00A24BFB">
      <w:pPr>
        <w:spacing w:after="0" w:line="240" w:lineRule="auto"/>
        <w:jc w:val="both"/>
        <w:rPr>
          <w:rFonts w:ascii="Times New Roman" w:hAnsi="Times New Roman" w:cs="Times New Roman"/>
          <w:sz w:val="24"/>
          <w:szCs w:val="24"/>
          <w:lang w:val="en-GB"/>
        </w:rPr>
      </w:pPr>
    </w:p>
    <w:p w:rsidR="00A24BFB" w:rsidRPr="00A80A7A" w:rsidRDefault="00BE323E" w:rsidP="00A24BFB">
      <w:pPr>
        <w:spacing w:after="0" w:line="24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On whether the socioeconomic situation can affect social dialogue in the future, </w:t>
      </w:r>
      <w:r w:rsidR="00310EED">
        <w:rPr>
          <w:rFonts w:ascii="Times New Roman" w:hAnsi="Times New Roman" w:cs="Times New Roman"/>
          <w:sz w:val="24"/>
          <w:szCs w:val="24"/>
          <w:lang w:val="en-GB"/>
        </w:rPr>
        <w:t>the crisis has had</w:t>
      </w:r>
      <w:r>
        <w:rPr>
          <w:rFonts w:ascii="Times New Roman" w:hAnsi="Times New Roman" w:cs="Times New Roman"/>
          <w:sz w:val="24"/>
          <w:szCs w:val="24"/>
          <w:lang w:val="en-GB"/>
        </w:rPr>
        <w:t xml:space="preserve"> an unquestionable negative effect on social consensus but this has not put an end to social dialogue.</w:t>
      </w:r>
    </w:p>
    <w:p w:rsidR="00A24BFB" w:rsidRPr="00A80A7A" w:rsidRDefault="00A24BFB" w:rsidP="00A24BFB">
      <w:pPr>
        <w:spacing w:after="0" w:line="240" w:lineRule="auto"/>
        <w:ind w:firstLine="360"/>
        <w:jc w:val="both"/>
        <w:rPr>
          <w:rFonts w:ascii="Times New Roman" w:hAnsi="Times New Roman" w:cs="Times New Roman"/>
          <w:sz w:val="24"/>
          <w:szCs w:val="24"/>
          <w:lang w:val="en-GB"/>
        </w:rPr>
      </w:pPr>
    </w:p>
    <w:p w:rsidR="00A4004D" w:rsidRPr="00A80A7A" w:rsidRDefault="00BE323E" w:rsidP="00A24BFB">
      <w:pPr>
        <w:spacing w:after="0" w:line="24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It could therefore be considered that there is no reason why the socioeconomic framework over the next few years will eliminate all social dialogue. But there are certain factors, such as economic globalisation and the development of the European political project</w:t>
      </w:r>
      <w:r w:rsidR="00310EE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which may affect social dialogue in that they limit the scope for action by government and by </w:t>
      </w:r>
      <w:r w:rsidR="00310EED">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social partners themselves. </w:t>
      </w:r>
      <w:r w:rsidR="00310EED">
        <w:rPr>
          <w:rFonts w:ascii="Times New Roman" w:hAnsi="Times New Roman" w:cs="Times New Roman"/>
          <w:sz w:val="24"/>
          <w:szCs w:val="24"/>
          <w:lang w:val="en-GB"/>
        </w:rPr>
        <w:t>Therefore, in</w:t>
      </w:r>
      <w:r>
        <w:rPr>
          <w:rFonts w:ascii="Times New Roman" w:hAnsi="Times New Roman" w:cs="Times New Roman"/>
          <w:sz w:val="24"/>
          <w:szCs w:val="24"/>
          <w:lang w:val="en-GB"/>
        </w:rPr>
        <w:t xml:space="preserve"> this new environment it is important to reflect on how social dialogue can be reconstructed. </w:t>
      </w:r>
    </w:p>
    <w:sectPr w:rsidR="00A4004D" w:rsidRPr="00A80A7A" w:rsidSect="00C67A3C">
      <w:footerReference w:type="default" r:id="rId9"/>
      <w:pgSz w:w="11906" w:h="16838"/>
      <w:pgMar w:top="567" w:right="1701" w:bottom="851" w:left="1701" w:header="708"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4DE" w:rsidRDefault="00AF64DE" w:rsidP="00F3308A">
      <w:pPr>
        <w:spacing w:after="0" w:line="240" w:lineRule="auto"/>
      </w:pPr>
      <w:r>
        <w:separator/>
      </w:r>
    </w:p>
  </w:endnote>
  <w:endnote w:type="continuationSeparator" w:id="0">
    <w:p w:rsidR="00AF64DE" w:rsidRDefault="00AF64DE" w:rsidP="00F33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049682"/>
      <w:docPartObj>
        <w:docPartGallery w:val="Page Numbers (Bottom of Page)"/>
        <w:docPartUnique/>
      </w:docPartObj>
    </w:sdtPr>
    <w:sdtEndPr/>
    <w:sdtContent>
      <w:p w:rsidR="00F3308A" w:rsidRDefault="00F3308A" w:rsidP="00C67A3C">
        <w:pPr>
          <w:pStyle w:val="Pieddepage"/>
          <w:jc w:val="right"/>
        </w:pPr>
        <w:r>
          <w:fldChar w:fldCharType="begin"/>
        </w:r>
        <w:r>
          <w:instrText>PAGE   \* MERGEFORMAT</w:instrText>
        </w:r>
        <w:r>
          <w:fldChar w:fldCharType="separate"/>
        </w:r>
        <w:r w:rsidR="00C67A3C">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4DE" w:rsidRDefault="00AF64DE" w:rsidP="00F3308A">
      <w:pPr>
        <w:spacing w:after="0" w:line="240" w:lineRule="auto"/>
      </w:pPr>
      <w:r>
        <w:separator/>
      </w:r>
    </w:p>
  </w:footnote>
  <w:footnote w:type="continuationSeparator" w:id="0">
    <w:p w:rsidR="00AF64DE" w:rsidRDefault="00AF64DE" w:rsidP="00F33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0B59"/>
    <w:multiLevelType w:val="hybridMultilevel"/>
    <w:tmpl w:val="26EC8A84"/>
    <w:lvl w:ilvl="0" w:tplc="3C444650">
      <w:start w:val="1"/>
      <w:numFmt w:val="bullet"/>
      <w:lvlText w:val="-"/>
      <w:lvlJc w:val="left"/>
      <w:pPr>
        <w:ind w:left="360" w:hanging="360"/>
      </w:pPr>
      <w:rPr>
        <w:rFonts w:ascii="Sylfaen" w:hAnsi="Sylfae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68B4F2F"/>
    <w:multiLevelType w:val="hybridMultilevel"/>
    <w:tmpl w:val="2C16C1F4"/>
    <w:lvl w:ilvl="0" w:tplc="3C444650">
      <w:start w:val="1"/>
      <w:numFmt w:val="bullet"/>
      <w:lvlText w:val="-"/>
      <w:lvlJc w:val="left"/>
      <w:pPr>
        <w:ind w:left="360" w:hanging="360"/>
      </w:pPr>
      <w:rPr>
        <w:rFonts w:ascii="Sylfaen" w:hAnsi="Sylfae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32511175"/>
    <w:multiLevelType w:val="hybridMultilevel"/>
    <w:tmpl w:val="16FE6714"/>
    <w:lvl w:ilvl="0" w:tplc="0D28F4A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29D328A"/>
    <w:multiLevelType w:val="hybridMultilevel"/>
    <w:tmpl w:val="11E2761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08"/>
    <w:rsid w:val="000B285E"/>
    <w:rsid w:val="000D5875"/>
    <w:rsid w:val="000E454E"/>
    <w:rsid w:val="0012418A"/>
    <w:rsid w:val="00130AD3"/>
    <w:rsid w:val="00270E57"/>
    <w:rsid w:val="003102A1"/>
    <w:rsid w:val="00310EED"/>
    <w:rsid w:val="0038226E"/>
    <w:rsid w:val="005039E0"/>
    <w:rsid w:val="00593E20"/>
    <w:rsid w:val="005D6ED0"/>
    <w:rsid w:val="005E0C36"/>
    <w:rsid w:val="006C0608"/>
    <w:rsid w:val="007465DB"/>
    <w:rsid w:val="00795F8E"/>
    <w:rsid w:val="00831C9A"/>
    <w:rsid w:val="00845CF7"/>
    <w:rsid w:val="008D16B8"/>
    <w:rsid w:val="00957F15"/>
    <w:rsid w:val="009E2887"/>
    <w:rsid w:val="00A24BFB"/>
    <w:rsid w:val="00A4004D"/>
    <w:rsid w:val="00A50AD0"/>
    <w:rsid w:val="00A80A7A"/>
    <w:rsid w:val="00AC6F30"/>
    <w:rsid w:val="00AF64DE"/>
    <w:rsid w:val="00B12B08"/>
    <w:rsid w:val="00B769B2"/>
    <w:rsid w:val="00B84144"/>
    <w:rsid w:val="00BE323E"/>
    <w:rsid w:val="00BF565C"/>
    <w:rsid w:val="00C02F86"/>
    <w:rsid w:val="00C16112"/>
    <w:rsid w:val="00C67A3C"/>
    <w:rsid w:val="00C829FA"/>
    <w:rsid w:val="00CD37B9"/>
    <w:rsid w:val="00DE4E48"/>
    <w:rsid w:val="00E56600"/>
    <w:rsid w:val="00EA6D87"/>
    <w:rsid w:val="00F24718"/>
    <w:rsid w:val="00F3308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0608"/>
    <w:pPr>
      <w:ind w:left="720"/>
      <w:contextualSpacing/>
    </w:pPr>
  </w:style>
  <w:style w:type="paragraph" w:styleId="Textedebulles">
    <w:name w:val="Balloon Text"/>
    <w:basedOn w:val="Normal"/>
    <w:link w:val="TextedebullesCar"/>
    <w:uiPriority w:val="99"/>
    <w:semiHidden/>
    <w:unhideWhenUsed/>
    <w:rsid w:val="00957F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7F15"/>
    <w:rPr>
      <w:rFonts w:ascii="Tahoma" w:hAnsi="Tahoma" w:cs="Tahoma"/>
      <w:sz w:val="16"/>
      <w:szCs w:val="16"/>
    </w:rPr>
  </w:style>
  <w:style w:type="paragraph" w:styleId="En-tte">
    <w:name w:val="header"/>
    <w:basedOn w:val="Normal"/>
    <w:link w:val="En-tteCar"/>
    <w:uiPriority w:val="99"/>
    <w:unhideWhenUsed/>
    <w:rsid w:val="00F3308A"/>
    <w:pPr>
      <w:tabs>
        <w:tab w:val="center" w:pos="4252"/>
        <w:tab w:val="right" w:pos="8504"/>
      </w:tabs>
      <w:spacing w:after="0" w:line="240" w:lineRule="auto"/>
    </w:pPr>
  </w:style>
  <w:style w:type="character" w:customStyle="1" w:styleId="En-tteCar">
    <w:name w:val="En-tête Car"/>
    <w:basedOn w:val="Policepardfaut"/>
    <w:link w:val="En-tte"/>
    <w:uiPriority w:val="99"/>
    <w:rsid w:val="00F3308A"/>
  </w:style>
  <w:style w:type="paragraph" w:styleId="Pieddepage">
    <w:name w:val="footer"/>
    <w:basedOn w:val="Normal"/>
    <w:link w:val="PieddepageCar"/>
    <w:uiPriority w:val="99"/>
    <w:unhideWhenUsed/>
    <w:rsid w:val="00F3308A"/>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F33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0608"/>
    <w:pPr>
      <w:ind w:left="720"/>
      <w:contextualSpacing/>
    </w:pPr>
  </w:style>
  <w:style w:type="paragraph" w:styleId="Textedebulles">
    <w:name w:val="Balloon Text"/>
    <w:basedOn w:val="Normal"/>
    <w:link w:val="TextedebullesCar"/>
    <w:uiPriority w:val="99"/>
    <w:semiHidden/>
    <w:unhideWhenUsed/>
    <w:rsid w:val="00957F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7F15"/>
    <w:rPr>
      <w:rFonts w:ascii="Tahoma" w:hAnsi="Tahoma" w:cs="Tahoma"/>
      <w:sz w:val="16"/>
      <w:szCs w:val="16"/>
    </w:rPr>
  </w:style>
  <w:style w:type="paragraph" w:styleId="En-tte">
    <w:name w:val="header"/>
    <w:basedOn w:val="Normal"/>
    <w:link w:val="En-tteCar"/>
    <w:uiPriority w:val="99"/>
    <w:unhideWhenUsed/>
    <w:rsid w:val="00F3308A"/>
    <w:pPr>
      <w:tabs>
        <w:tab w:val="center" w:pos="4252"/>
        <w:tab w:val="right" w:pos="8504"/>
      </w:tabs>
      <w:spacing w:after="0" w:line="240" w:lineRule="auto"/>
    </w:pPr>
  </w:style>
  <w:style w:type="character" w:customStyle="1" w:styleId="En-tteCar">
    <w:name w:val="En-tête Car"/>
    <w:basedOn w:val="Policepardfaut"/>
    <w:link w:val="En-tte"/>
    <w:uiPriority w:val="99"/>
    <w:rsid w:val="00F3308A"/>
  </w:style>
  <w:style w:type="paragraph" w:styleId="Pieddepage">
    <w:name w:val="footer"/>
    <w:basedOn w:val="Normal"/>
    <w:link w:val="PieddepageCar"/>
    <w:uiPriority w:val="99"/>
    <w:unhideWhenUsed/>
    <w:rsid w:val="00F3308A"/>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F33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1702</Words>
  <Characters>9361</Characters>
  <Application>Microsoft Office Word</Application>
  <DocSecurity>4</DocSecurity>
  <Lines>78</Lines>
  <Paragraphs>22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González de Lena</dc:creator>
  <cp:lastModifiedBy>SAMIRA AZARBA</cp:lastModifiedBy>
  <cp:revision>2</cp:revision>
  <cp:lastPrinted>2015-11-13T11:48:00Z</cp:lastPrinted>
  <dcterms:created xsi:type="dcterms:W3CDTF">2015-11-24T10:13:00Z</dcterms:created>
  <dcterms:modified xsi:type="dcterms:W3CDTF">2015-11-24T10:13:00Z</dcterms:modified>
</cp:coreProperties>
</file>